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363" w:rsidRDefault="00811E4E">
      <w:pPr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9D5363" w:rsidRDefault="00811E4E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УКАЗ</w:t>
      </w:r>
    </w:p>
    <w:p w:rsidR="009D5363" w:rsidRDefault="00811E4E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ГЛАВЫ РЕСПУБЛИКИ ИНГУШЕТИЯ</w:t>
      </w:r>
    </w:p>
    <w:p w:rsidR="009D5363" w:rsidRDefault="00811E4E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Экспортную стратегию Республики Ингушетия до 2030 года и на перспективу до 2036 года, утвержденную Указом Главы Республики Ингушетия от 19 декабря 2024 г. № 269</w:t>
      </w:r>
    </w:p>
    <w:p w:rsidR="009D5363" w:rsidRDefault="009D5363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5363" w:rsidRDefault="00811E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Руководствуясь пунктом 2 статьи 70 Конституции Республики Ингушетия,</w:t>
      </w:r>
      <w:r w:rsidR="001564CA">
        <w:rPr>
          <w:rFonts w:ascii="Times New Roman" w:hAnsi="Times New Roman" w:cs="Times New Roman"/>
          <w:sz w:val="26"/>
          <w:szCs w:val="26"/>
        </w:rPr>
        <w:t xml:space="preserve"> постановляю:</w:t>
      </w:r>
    </w:p>
    <w:p w:rsidR="009D5363" w:rsidRDefault="00811E4E">
      <w:pPr>
        <w:pStyle w:val="1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Внести в Экспортную стратегию Республики Ингушетия до 2030 года и на перспективу до 2036 года, утвержденную Указом Главы Республики Ингушетия от 19 декабря 2024 г. № 269 «Об Экспортной стратегии Республики Ингушетия до 2030 года и на перспективу до 2036 года», следующие изменения:</w:t>
      </w:r>
    </w:p>
    <w:p w:rsidR="009D5363" w:rsidRDefault="00811E4E">
      <w:pPr>
        <w:pStyle w:val="1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Абзацы </w:t>
      </w:r>
      <w:r w:rsidR="001564CA">
        <w:rPr>
          <w:rFonts w:ascii="Times New Roman" w:hAnsi="Times New Roman" w:cs="Times New Roman"/>
          <w:sz w:val="26"/>
          <w:szCs w:val="26"/>
        </w:rPr>
        <w:t xml:space="preserve">с 4 по 8 </w:t>
      </w:r>
      <w:r>
        <w:rPr>
          <w:rFonts w:ascii="Times New Roman" w:hAnsi="Times New Roman" w:cs="Times New Roman"/>
          <w:sz w:val="26"/>
          <w:szCs w:val="26"/>
        </w:rPr>
        <w:t xml:space="preserve"> раздела II изложить в следующей редакции:</w:t>
      </w:r>
    </w:p>
    <w:p w:rsidR="009D5363" w:rsidRDefault="00811E4E">
      <w:pPr>
        <w:pStyle w:val="1"/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«Для роста экспортного потенциала региона, с учетом ресурсных </w:t>
      </w:r>
      <w:r>
        <w:rPr>
          <w:rFonts w:ascii="Times New Roman" w:hAnsi="Times New Roman" w:cs="Times New Roman"/>
          <w:sz w:val="26"/>
          <w:szCs w:val="26"/>
        </w:rPr>
        <w:br/>
        <w:t>и логистических возможностей, ведется работа по реанимации и объединению в общий замкнутый узел следующих транспортно-логистических проектов, которые заметно усилят вектор международного сотрудничества и повысят экономические показатели эксплуатации Кавказского отрезка Международного транспортного коридора «Север-Юг»:</w:t>
      </w:r>
    </w:p>
    <w:p w:rsidR="009D5363" w:rsidRDefault="00811E4E">
      <w:pPr>
        <w:pStyle w:val="7"/>
        <w:spacing w:before="0" w:after="0" w:line="276" w:lineRule="auto"/>
        <w:ind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- инфраструктура Северо-Кавказской железной дороги. Планируется </w:t>
      </w:r>
      <w:r w:rsidR="00FD6712">
        <w:rPr>
          <w:sz w:val="26"/>
          <w:szCs w:val="26"/>
          <w:lang w:eastAsia="ru-RU"/>
        </w:rPr>
        <w:t xml:space="preserve">                </w:t>
      </w:r>
      <w:r>
        <w:rPr>
          <w:sz w:val="26"/>
          <w:szCs w:val="26"/>
          <w:lang w:eastAsia="ru-RU"/>
        </w:rPr>
        <w:t>восстановление железнодорожной ветки: Назрань - Карабулак - Слепцовская - Грозный;</w:t>
      </w:r>
    </w:p>
    <w:p w:rsidR="009D5363" w:rsidRDefault="00811E4E">
      <w:pPr>
        <w:pStyle w:val="7"/>
        <w:spacing w:before="0" w:after="0" w:line="276" w:lineRule="auto"/>
        <w:ind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- инфраструктура Международного аэропорта «Магас» имени первого героя России генерала С. С. Осканова (здание аэропорта, грузовой терминал, воздушный пункт таможенного пропуска, топливно-заправочный терминал, </w:t>
      </w:r>
      <w:r w:rsidR="00FD6712">
        <w:rPr>
          <w:sz w:val="26"/>
          <w:szCs w:val="26"/>
          <w:lang w:eastAsia="ru-RU"/>
        </w:rPr>
        <w:t xml:space="preserve">                                    </w:t>
      </w:r>
      <w:r>
        <w:rPr>
          <w:sz w:val="26"/>
          <w:szCs w:val="26"/>
          <w:lang w:eastAsia="ru-RU"/>
        </w:rPr>
        <w:t>многофункциональный гостиничный комплекс);</w:t>
      </w:r>
    </w:p>
    <w:p w:rsidR="009D5363" w:rsidRDefault="00811E4E">
      <w:pPr>
        <w:pStyle w:val="7"/>
        <w:spacing w:before="0" w:after="0" w:line="276" w:lineRule="auto"/>
        <w:ind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 инфраструктура Ингушского таможенного поста (государственный склад временного хранения грузов, наземный пункт таможенного пропуска);</w:t>
      </w:r>
    </w:p>
    <w:p w:rsidR="009D5363" w:rsidRDefault="00811E4E">
      <w:pPr>
        <w:pStyle w:val="7"/>
        <w:spacing w:before="0" w:after="0" w:line="276" w:lineRule="auto"/>
        <w:ind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 инфраструктура федеральной трассы М-29 Р-217 «Кавказ» (Ростов-на-Дону – Назрань – Грозный - Махачкала - Баку). Через Республику Ингушетия проходят следующие основные автодороги: федеральная автомобильная дорога М-29 «Кавказ», участок протяженностью 37 км; автодорога Р-296 «Моздок-Владикавказ», участок протяженностью 40 км. Общая протяжённость автомобильных дорог по состоянию на 01.01.2024 года – 4 615,8 км, из них федерального значения – 42,5 км, регионального значения –970,3 км, местного значения – 3 602,9 км».</w:t>
      </w:r>
    </w:p>
    <w:p w:rsidR="009D5363" w:rsidRDefault="00811E4E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В разделе III:</w:t>
      </w:r>
    </w:p>
    <w:p w:rsidR="009D5363" w:rsidRDefault="00811E4E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1.2.1. В наименовании </w:t>
      </w:r>
      <w:r w:rsidR="001564CA">
        <w:rPr>
          <w:rFonts w:ascii="Times New Roman" w:hAnsi="Times New Roman" w:cs="Times New Roman"/>
          <w:sz w:val="26"/>
          <w:szCs w:val="26"/>
        </w:rPr>
        <w:t xml:space="preserve">раздела </w:t>
      </w:r>
      <w:r>
        <w:rPr>
          <w:rFonts w:ascii="Times New Roman" w:hAnsi="Times New Roman" w:cs="Times New Roman"/>
          <w:sz w:val="26"/>
          <w:szCs w:val="26"/>
        </w:rPr>
        <w:t>слова «2020-2023 годы» заменить словами «2020-2025 годы».</w:t>
      </w:r>
    </w:p>
    <w:p w:rsidR="009D5363" w:rsidRDefault="00811E4E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1.2.2. В абзаце первом слова «2020-2023 год</w:t>
      </w:r>
      <w:r w:rsidR="001564CA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» заменить словами «2020-2025 год</w:t>
      </w:r>
      <w:r w:rsidR="001564CA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9D5363" w:rsidRDefault="00811E4E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1.2.3. Таблицу 1 дополнить данными внешнеторгового оборота и объема экспорта Республики Ингушетия за 2024-2025 годы и изложить в следующей редакции: </w:t>
      </w:r>
    </w:p>
    <w:p w:rsidR="009D5363" w:rsidRDefault="00811E4E">
      <w:pPr>
        <w:pStyle w:val="a5"/>
        <w:tabs>
          <w:tab w:val="left" w:pos="3828"/>
        </w:tabs>
        <w:spacing w:before="1" w:line="360" w:lineRule="auto"/>
        <w:ind w:left="137" w:right="201" w:firstLine="69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«млн. долл. США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89"/>
        <w:gridCol w:w="2392"/>
        <w:gridCol w:w="948"/>
        <w:gridCol w:w="973"/>
        <w:gridCol w:w="1097"/>
        <w:gridCol w:w="1097"/>
        <w:gridCol w:w="1237"/>
        <w:gridCol w:w="1138"/>
      </w:tblGrid>
      <w:tr w:rsidR="009D5363" w:rsidRPr="00D30524" w:rsidTr="00D30524">
        <w:tc>
          <w:tcPr>
            <w:tcW w:w="689" w:type="dxa"/>
            <w:vMerge w:val="restart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392" w:type="dxa"/>
            <w:vMerge w:val="restart"/>
          </w:tcPr>
          <w:p w:rsidR="009D5363" w:rsidRPr="00D30524" w:rsidRDefault="00811E4E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6490" w:type="dxa"/>
            <w:gridSpan w:val="6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Годы</w:t>
            </w:r>
          </w:p>
        </w:tc>
      </w:tr>
      <w:tr w:rsidR="009D5363" w:rsidRPr="00D30524" w:rsidTr="00D30524">
        <w:tc>
          <w:tcPr>
            <w:tcW w:w="689" w:type="dxa"/>
            <w:vMerge/>
          </w:tcPr>
          <w:p w:rsidR="009D5363" w:rsidRPr="00D30524" w:rsidRDefault="009D5363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92" w:type="dxa"/>
            <w:vMerge/>
          </w:tcPr>
          <w:p w:rsidR="009D5363" w:rsidRPr="00D30524" w:rsidRDefault="009D5363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48" w:type="dxa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973" w:type="dxa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1097" w:type="dxa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1097" w:type="dxa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1237" w:type="dxa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1138" w:type="dxa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2025</w:t>
            </w:r>
          </w:p>
        </w:tc>
      </w:tr>
      <w:tr w:rsidR="009D5363" w:rsidRPr="00D30524" w:rsidTr="00D30524">
        <w:tc>
          <w:tcPr>
            <w:tcW w:w="689" w:type="dxa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392" w:type="dxa"/>
          </w:tcPr>
          <w:p w:rsidR="009D5363" w:rsidRPr="00D30524" w:rsidRDefault="00811E4E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Объем </w:t>
            </w:r>
            <w:proofErr w:type="gramStart"/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внешнеторгового</w:t>
            </w:r>
            <w:proofErr w:type="gramEnd"/>
          </w:p>
          <w:p w:rsidR="009D5363" w:rsidRPr="00D30524" w:rsidRDefault="00811E4E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оборота</w:t>
            </w:r>
          </w:p>
        </w:tc>
        <w:tc>
          <w:tcPr>
            <w:tcW w:w="948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13,26</w:t>
            </w:r>
          </w:p>
        </w:tc>
        <w:tc>
          <w:tcPr>
            <w:tcW w:w="973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11,47</w:t>
            </w:r>
          </w:p>
        </w:tc>
        <w:tc>
          <w:tcPr>
            <w:tcW w:w="1097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18,29</w:t>
            </w:r>
          </w:p>
        </w:tc>
        <w:tc>
          <w:tcPr>
            <w:tcW w:w="1097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47,12</w:t>
            </w:r>
          </w:p>
        </w:tc>
        <w:tc>
          <w:tcPr>
            <w:tcW w:w="1237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116,6</w:t>
            </w:r>
          </w:p>
        </w:tc>
        <w:tc>
          <w:tcPr>
            <w:tcW w:w="1138" w:type="dxa"/>
            <w:shd w:val="clear" w:color="auto" w:fill="auto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highlight w:val="yellow"/>
                <w:lang w:val="en-US"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val="en-US" w:eastAsia="ru-RU"/>
              </w:rPr>
              <w:t>55,7</w:t>
            </w:r>
          </w:p>
        </w:tc>
      </w:tr>
      <w:tr w:rsidR="009D5363" w:rsidRPr="00D30524" w:rsidTr="007E0466">
        <w:tc>
          <w:tcPr>
            <w:tcW w:w="689" w:type="dxa"/>
          </w:tcPr>
          <w:p w:rsidR="009D5363" w:rsidRPr="00D30524" w:rsidRDefault="00811E4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92" w:type="dxa"/>
          </w:tcPr>
          <w:p w:rsidR="009D5363" w:rsidRPr="00D30524" w:rsidRDefault="00811E4E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Объем экспорта</w:t>
            </w:r>
          </w:p>
        </w:tc>
        <w:tc>
          <w:tcPr>
            <w:tcW w:w="948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4,27</w:t>
            </w:r>
          </w:p>
        </w:tc>
        <w:tc>
          <w:tcPr>
            <w:tcW w:w="973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6,11</w:t>
            </w:r>
          </w:p>
        </w:tc>
        <w:tc>
          <w:tcPr>
            <w:tcW w:w="1097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12,05</w:t>
            </w:r>
          </w:p>
        </w:tc>
        <w:tc>
          <w:tcPr>
            <w:tcW w:w="1097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26,65</w:t>
            </w:r>
          </w:p>
        </w:tc>
        <w:tc>
          <w:tcPr>
            <w:tcW w:w="1237" w:type="dxa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eastAsia="ru-RU"/>
              </w:rPr>
              <w:t>105,09</w:t>
            </w:r>
          </w:p>
        </w:tc>
        <w:tc>
          <w:tcPr>
            <w:tcW w:w="1138" w:type="dxa"/>
            <w:shd w:val="clear" w:color="auto" w:fill="auto"/>
          </w:tcPr>
          <w:p w:rsidR="009D5363" w:rsidRPr="00D30524" w:rsidRDefault="00811E4E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 w:rsidRPr="00D30524">
              <w:rPr>
                <w:rFonts w:ascii="Times New Roman" w:hAnsi="Times New Roman"/>
                <w:sz w:val="26"/>
                <w:szCs w:val="26"/>
                <w:lang w:val="en-US" w:eastAsia="ru-RU"/>
              </w:rPr>
              <w:t>45,0</w:t>
            </w:r>
          </w:p>
        </w:tc>
      </w:tr>
      <w:tr w:rsidR="007E0466" w:rsidRPr="00D30524" w:rsidTr="007E0466">
        <w:tc>
          <w:tcPr>
            <w:tcW w:w="689" w:type="dxa"/>
            <w:tcBorders>
              <w:bottom w:val="single" w:sz="4" w:space="0" w:color="auto"/>
            </w:tcBorders>
          </w:tcPr>
          <w:p w:rsidR="007E0466" w:rsidRPr="00D30524" w:rsidRDefault="007E0466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7E0466" w:rsidRPr="00D30524" w:rsidRDefault="007E0466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:rsidR="007E0466" w:rsidRPr="00D30524" w:rsidRDefault="007E0466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:rsidR="007E0466" w:rsidRPr="00D30524" w:rsidRDefault="007E0466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:rsidR="007E0466" w:rsidRPr="00D30524" w:rsidRDefault="007E0466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:rsidR="007E0466" w:rsidRPr="00D30524" w:rsidRDefault="007E0466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:rsidR="007E0466" w:rsidRPr="00D30524" w:rsidRDefault="007E0466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</w:tcPr>
          <w:p w:rsidR="007E0466" w:rsidRPr="00D30524" w:rsidRDefault="007E0466">
            <w:pPr>
              <w:spacing w:after="0" w:line="36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</w:p>
        </w:tc>
      </w:tr>
    </w:tbl>
    <w:p w:rsidR="009D5363" w:rsidRDefault="00811E4E">
      <w:pPr>
        <w:pStyle w:val="1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</w:t>
      </w:r>
      <w:r w:rsidR="001D26B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9D5363" w:rsidRDefault="00811E4E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В разделе I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D5363" w:rsidRDefault="00811E4E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1.3.1. В наименовании </w:t>
      </w:r>
      <w:r w:rsidR="001564CA">
        <w:rPr>
          <w:rFonts w:ascii="Times New Roman" w:hAnsi="Times New Roman" w:cs="Times New Roman"/>
          <w:sz w:val="26"/>
          <w:szCs w:val="26"/>
        </w:rPr>
        <w:t xml:space="preserve">раздела </w:t>
      </w:r>
      <w:r>
        <w:rPr>
          <w:rFonts w:ascii="Times New Roman" w:hAnsi="Times New Roman" w:cs="Times New Roman"/>
          <w:sz w:val="26"/>
          <w:szCs w:val="26"/>
        </w:rPr>
        <w:t>слова «2020-2023 годах» заменить словами                    «2020-2025 годах».</w:t>
      </w:r>
    </w:p>
    <w:p w:rsidR="009D5363" w:rsidRDefault="007B5970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1.3.2. В абзаце первом слова «с 2020 по 2023 годы» заменить словами «с 2020 по 2025 годы».</w:t>
      </w: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  <w:sectPr w:rsidR="009D5363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D5363" w:rsidRDefault="00BC3CD3" w:rsidP="00B52CAF">
      <w:pPr>
        <w:pStyle w:val="1"/>
        <w:spacing w:after="0" w:line="276" w:lineRule="auto"/>
        <w:ind w:firstLineChars="371" w:firstLine="96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 </w:t>
      </w:r>
      <w:r w:rsidR="00811E4E">
        <w:rPr>
          <w:rFonts w:ascii="Times New Roman" w:hAnsi="Times New Roman" w:cs="Times New Roman"/>
          <w:sz w:val="26"/>
          <w:szCs w:val="26"/>
        </w:rPr>
        <w:t>1.3.</w:t>
      </w:r>
      <w:r>
        <w:rPr>
          <w:rFonts w:ascii="Times New Roman" w:hAnsi="Times New Roman" w:cs="Times New Roman"/>
          <w:sz w:val="26"/>
          <w:szCs w:val="26"/>
        </w:rPr>
        <w:t>3</w:t>
      </w:r>
      <w:r w:rsidR="00811E4E">
        <w:rPr>
          <w:rFonts w:ascii="Times New Roman" w:hAnsi="Times New Roman" w:cs="Times New Roman"/>
          <w:sz w:val="26"/>
          <w:szCs w:val="26"/>
        </w:rPr>
        <w:t xml:space="preserve">. Таблицу 3 дополнить данными по основным торговым партнёрам Республики Ингушетия и их долям по </w:t>
      </w:r>
      <w:r w:rsidR="00F46FA3">
        <w:rPr>
          <w:rFonts w:ascii="Times New Roman" w:hAnsi="Times New Roman" w:cs="Times New Roman"/>
          <w:sz w:val="26"/>
          <w:szCs w:val="26"/>
        </w:rPr>
        <w:t xml:space="preserve">        </w:t>
      </w:r>
      <w:r w:rsidR="00811E4E">
        <w:rPr>
          <w:rFonts w:ascii="Times New Roman" w:hAnsi="Times New Roman" w:cs="Times New Roman"/>
          <w:sz w:val="26"/>
          <w:szCs w:val="26"/>
        </w:rPr>
        <w:t xml:space="preserve">экспорту 2025 года и изложить в следующей редакции: </w:t>
      </w:r>
    </w:p>
    <w:tbl>
      <w:tblPr>
        <w:tblStyle w:val="a9"/>
        <w:tblpPr w:leftFromText="180" w:rightFromText="180" w:vertAnchor="text" w:horzAnchor="margin" w:tblpXSpec="center" w:tblpY="228"/>
        <w:tblOverlap w:val="never"/>
        <w:tblW w:w="13032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708"/>
        <w:gridCol w:w="1276"/>
        <w:gridCol w:w="851"/>
        <w:gridCol w:w="1559"/>
        <w:gridCol w:w="425"/>
        <w:gridCol w:w="1559"/>
        <w:gridCol w:w="426"/>
        <w:gridCol w:w="1562"/>
        <w:gridCol w:w="425"/>
        <w:gridCol w:w="1856"/>
        <w:gridCol w:w="541"/>
      </w:tblGrid>
      <w:tr w:rsidR="00E90C5E" w:rsidTr="00E90C5E">
        <w:tc>
          <w:tcPr>
            <w:tcW w:w="567" w:type="dxa"/>
            <w:vMerge w:val="restart"/>
          </w:tcPr>
          <w:p w:rsidR="00E90C5E" w:rsidRDefault="00E90C5E" w:rsidP="00E90C5E">
            <w:pPr>
              <w:spacing w:line="36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5" w:type="dxa"/>
            <w:gridSpan w:val="2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2127" w:type="dxa"/>
            <w:gridSpan w:val="2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984" w:type="dxa"/>
            <w:gridSpan w:val="2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5" w:type="dxa"/>
            <w:gridSpan w:val="2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987" w:type="dxa"/>
            <w:gridSpan w:val="2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397" w:type="dxa"/>
            <w:gridSpan w:val="2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2025</w:t>
            </w:r>
          </w:p>
        </w:tc>
      </w:tr>
      <w:tr w:rsidR="00E90C5E" w:rsidTr="00E90C5E">
        <w:tc>
          <w:tcPr>
            <w:tcW w:w="567" w:type="dxa"/>
            <w:vMerge/>
          </w:tcPr>
          <w:p w:rsidR="00E90C5E" w:rsidRDefault="00E90C5E" w:rsidP="00E90C5E">
            <w:pPr>
              <w:spacing w:line="36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61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85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%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Иран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34,0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Грузия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Ирак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Иран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60,7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Иран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87,7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Азербайджан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Литва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Азербайджан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22,9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Ирак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Ирак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Ирак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3,72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Литва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Германия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Грузия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Турция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Турция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Турция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1,67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Грузия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Иран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Афганистан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Афганистан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Афганистан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Афганистан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0,64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Ирак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276" w:type="dxa"/>
          </w:tcPr>
          <w:p w:rsidR="00E90C5E" w:rsidRDefault="00E90C5E" w:rsidP="00E90C5E">
            <w:pPr>
              <w:ind w:lef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Азербайджан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Узбекистан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Узбекистан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Узбекистан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Узбекистан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2,45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Казахстан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7,7</w:t>
            </w:r>
          </w:p>
        </w:tc>
        <w:tc>
          <w:tcPr>
            <w:tcW w:w="1276" w:type="dxa"/>
          </w:tcPr>
          <w:p w:rsidR="00E90C5E" w:rsidRDefault="00E90C5E" w:rsidP="00E90C5E">
            <w:pPr>
              <w:ind w:lef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Афганистан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9,0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Иран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3,7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ind w:left="-98" w:right="3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Азербайджан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2,3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Азербайджан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0,3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Азербайджан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1,28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Германия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5,8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Испания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6,8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Беларусь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2,1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Грузия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1,0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Грузия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0,2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Грузия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0,52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Испания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5,7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Узбекистан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6,2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Казахстан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1,8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ind w:left="-9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Казахстан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0,8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Казахстан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0,2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Казахстан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0,79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Армения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2,3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Турция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2,4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Литва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0,6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Беларусь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6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0,2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ind w:left="-111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Беларусь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6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0,2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ind w:left="-111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Беларусь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68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0,55</w:t>
            </w:r>
          </w:p>
        </w:tc>
      </w:tr>
      <w:tr w:rsidR="00E90C5E" w:rsidTr="00E90C5E">
        <w:trPr>
          <w:trHeight w:val="428"/>
        </w:trPr>
        <w:tc>
          <w:tcPr>
            <w:tcW w:w="567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Узбекистан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1,0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Ирак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1,9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Кыргызстан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0,4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ind w:left="-98" w:firstLine="9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Таджикистан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0,03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Таджикистан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0,07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Таджикистан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0,05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Кыргызстан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3,5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Беларусь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2,5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Испания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1,2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Армения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0,2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Армения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eastAsia="ru-RU"/>
              </w:rPr>
              <w:t>0,</w:t>
            </w:r>
            <w:r>
              <w:rPr>
                <w:rFonts w:ascii="Times New Roman" w:hAnsi="Times New Roman"/>
                <w:lang w:val="en-US" w:eastAsia="ru-RU"/>
              </w:rPr>
              <w:t>05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Армения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0,08</w:t>
            </w:r>
          </w:p>
        </w:tc>
      </w:tr>
      <w:tr w:rsidR="00E90C5E" w:rsidTr="00E90C5E">
        <w:tc>
          <w:tcPr>
            <w:tcW w:w="567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277" w:type="dxa"/>
          </w:tcPr>
          <w:p w:rsidR="00E90C5E" w:rsidRDefault="00E90C5E" w:rsidP="00E90C5E">
            <w:pPr>
              <w:spacing w:line="360" w:lineRule="auto"/>
              <w:ind w:left="-107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Беларусь</w:t>
            </w:r>
          </w:p>
        </w:tc>
        <w:tc>
          <w:tcPr>
            <w:tcW w:w="708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3,4</w:t>
            </w:r>
          </w:p>
        </w:tc>
        <w:tc>
          <w:tcPr>
            <w:tcW w:w="1276" w:type="dxa"/>
          </w:tcPr>
          <w:p w:rsidR="00E90C5E" w:rsidRDefault="00E90C5E" w:rsidP="00E90C5E">
            <w:pPr>
              <w:spacing w:line="360" w:lineRule="auto"/>
              <w:ind w:lef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Казахстан</w:t>
            </w:r>
          </w:p>
        </w:tc>
        <w:tc>
          <w:tcPr>
            <w:tcW w:w="851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4,35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Турция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1,7</w:t>
            </w:r>
          </w:p>
        </w:tc>
        <w:tc>
          <w:tcPr>
            <w:tcW w:w="1559" w:type="dxa"/>
          </w:tcPr>
          <w:p w:rsidR="00E90C5E" w:rsidRDefault="00E90C5E" w:rsidP="00E90C5E">
            <w:pPr>
              <w:spacing w:line="360" w:lineRule="auto"/>
              <w:ind w:left="-98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Пакистан</w:t>
            </w:r>
          </w:p>
        </w:tc>
        <w:tc>
          <w:tcPr>
            <w:tcW w:w="426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0,8</w:t>
            </w:r>
          </w:p>
        </w:tc>
        <w:tc>
          <w:tcPr>
            <w:tcW w:w="1562" w:type="dxa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Пакистан</w:t>
            </w:r>
          </w:p>
        </w:tc>
        <w:tc>
          <w:tcPr>
            <w:tcW w:w="425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1856" w:type="dxa"/>
            <w:shd w:val="clear" w:color="auto" w:fill="auto"/>
          </w:tcPr>
          <w:p w:rsidR="00E90C5E" w:rsidRDefault="00E90C5E" w:rsidP="00E90C5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Пакистан</w:t>
            </w:r>
          </w:p>
        </w:tc>
        <w:tc>
          <w:tcPr>
            <w:tcW w:w="541" w:type="dxa"/>
          </w:tcPr>
          <w:p w:rsidR="00E90C5E" w:rsidRDefault="00E90C5E" w:rsidP="00E90C5E">
            <w:pPr>
              <w:spacing w:line="360" w:lineRule="auto"/>
              <w:ind w:left="-108" w:right="-84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0,02</w:t>
            </w:r>
          </w:p>
        </w:tc>
      </w:tr>
    </w:tbl>
    <w:p w:rsidR="009D5363" w:rsidRDefault="00E90C5E">
      <w:pPr>
        <w:pStyle w:val="1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F52B5">
        <w:rPr>
          <w:rFonts w:ascii="Times New Roman" w:hAnsi="Times New Roman" w:cs="Times New Roman"/>
          <w:sz w:val="26"/>
          <w:szCs w:val="26"/>
        </w:rPr>
        <w:t xml:space="preserve">   «</w:t>
      </w:r>
    </w:p>
    <w:p w:rsidR="009D5363" w:rsidRDefault="00811E4E">
      <w:pPr>
        <w:pStyle w:val="1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</w:t>
      </w:r>
    </w:p>
    <w:p w:rsidR="009D5363" w:rsidRDefault="00811E4E">
      <w:pPr>
        <w:pStyle w:val="1"/>
        <w:spacing w:after="0"/>
        <w:ind w:firstLine="70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90C5E" w:rsidRDefault="00E90C5E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/>
    <w:p w:rsidR="00E90C5E" w:rsidRPr="00E90C5E" w:rsidRDefault="00E90C5E" w:rsidP="00E90C5E">
      <w:pPr>
        <w:jc w:val="right"/>
      </w:pPr>
      <w:r>
        <w:t xml:space="preserve">                 </w:t>
      </w:r>
      <w:r w:rsidRPr="00E90C5E">
        <w:t>».</w:t>
      </w:r>
    </w:p>
    <w:p w:rsidR="00E90C5E" w:rsidRDefault="00E90C5E" w:rsidP="00E90C5E"/>
    <w:p w:rsidR="009D5363" w:rsidRPr="00E90C5E" w:rsidRDefault="009D5363" w:rsidP="00E90C5E">
      <w:pPr>
        <w:sectPr w:rsidR="009D5363" w:rsidRPr="00E90C5E">
          <w:pgSz w:w="16838" w:h="11906" w:orient="landscape"/>
          <w:pgMar w:top="694" w:right="850" w:bottom="1134" w:left="1701" w:header="708" w:footer="709" w:gutter="0"/>
          <w:cols w:space="0"/>
          <w:docGrid w:linePitch="360"/>
        </w:sectPr>
      </w:pPr>
    </w:p>
    <w:p w:rsidR="009D5363" w:rsidRDefault="009D5363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594CC1">
      <w:pPr>
        <w:pStyle w:val="1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 </w:t>
      </w:r>
      <w:r w:rsidR="00811E4E">
        <w:rPr>
          <w:rFonts w:ascii="Times New Roman" w:hAnsi="Times New Roman" w:cs="Times New Roman"/>
          <w:sz w:val="26"/>
          <w:szCs w:val="26"/>
        </w:rPr>
        <w:t xml:space="preserve">1.4. Подраздел «Агропромышленный комплекс» раздела VII изложить в </w:t>
      </w:r>
      <w:r w:rsidR="00BB69C9">
        <w:rPr>
          <w:rFonts w:ascii="Times New Roman" w:hAnsi="Times New Roman" w:cs="Times New Roman"/>
          <w:sz w:val="26"/>
          <w:szCs w:val="26"/>
        </w:rPr>
        <w:t xml:space="preserve">        </w:t>
      </w:r>
      <w:r w:rsidR="00811E4E">
        <w:rPr>
          <w:rFonts w:ascii="Times New Roman" w:hAnsi="Times New Roman" w:cs="Times New Roman"/>
          <w:sz w:val="26"/>
          <w:szCs w:val="26"/>
        </w:rPr>
        <w:t>следующей редакции:</w:t>
      </w:r>
    </w:p>
    <w:p w:rsidR="009D5363" w:rsidRDefault="00811E4E">
      <w:pPr>
        <w:pStyle w:val="1"/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Агропромышленный комплекс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Сельское хозяйство – это традиционная отрасль для экономики республики, на которую в валовом региональном продукте в 2024 году приходилось более 13,0 процентов.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 xml:space="preserve">Динамика доли сельского хозяйства в структуре ВРП: с 2022 по 2023 год </w:t>
      </w:r>
      <w:r w:rsidR="00BB69C9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Pr="009C21D8">
        <w:rPr>
          <w:rFonts w:ascii="Times New Roman" w:eastAsia="Calibri" w:hAnsi="Times New Roman" w:cs="Times New Roman"/>
          <w:sz w:val="26"/>
          <w:szCs w:val="26"/>
        </w:rPr>
        <w:t>доля сельского хозяйства в общем объеме ВРП выросла с 12,9% до 13,2%.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Данные за 2025 год данные будут рассчитаны в 2027 году.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 xml:space="preserve">Объём производства продукции сельского хозяйства в 2025 году вырос на 2,6% и составил 25,6 млрд руб. В республике реализовано ряд крупных </w:t>
      </w:r>
      <w:r w:rsidR="00BB69C9">
        <w:rPr>
          <w:rFonts w:ascii="Times New Roman" w:eastAsia="Calibri" w:hAnsi="Times New Roman" w:cs="Times New Roman"/>
          <w:sz w:val="26"/>
          <w:szCs w:val="26"/>
        </w:rPr>
        <w:t xml:space="preserve">                      </w:t>
      </w:r>
      <w:r w:rsidRPr="009C21D8">
        <w:rPr>
          <w:rFonts w:ascii="Times New Roman" w:eastAsia="Calibri" w:hAnsi="Times New Roman" w:cs="Times New Roman"/>
          <w:sz w:val="26"/>
          <w:szCs w:val="26"/>
        </w:rPr>
        <w:t xml:space="preserve">инвестиционных проектов в сельском хозяйстве, такие как: ООО «Сад-Гигант </w:t>
      </w:r>
      <w:r w:rsidR="00BB69C9">
        <w:rPr>
          <w:rFonts w:ascii="Times New Roman" w:eastAsia="Calibri" w:hAnsi="Times New Roman" w:cs="Times New Roman"/>
          <w:sz w:val="26"/>
          <w:szCs w:val="26"/>
        </w:rPr>
        <w:t xml:space="preserve">            </w:t>
      </w:r>
      <w:r w:rsidRPr="009C21D8">
        <w:rPr>
          <w:rFonts w:ascii="Times New Roman" w:eastAsia="Calibri" w:hAnsi="Times New Roman" w:cs="Times New Roman"/>
          <w:sz w:val="26"/>
          <w:szCs w:val="26"/>
        </w:rPr>
        <w:t xml:space="preserve">Ингушетия», АО «Агрокомплекс Сунжа», ООО «Агрокомбинат «Сунжа», ООО «Алмавит Фрут». На сегодняшний день создана база для дальнейшего развития </w:t>
      </w:r>
      <w:r w:rsidR="00BB69C9">
        <w:rPr>
          <w:rFonts w:ascii="Times New Roman" w:eastAsia="Calibri" w:hAnsi="Times New Roman" w:cs="Times New Roman"/>
          <w:sz w:val="26"/>
          <w:szCs w:val="26"/>
        </w:rPr>
        <w:t xml:space="preserve">                            </w:t>
      </w:r>
      <w:r w:rsidRPr="009C21D8">
        <w:rPr>
          <w:rFonts w:ascii="Times New Roman" w:eastAsia="Calibri" w:hAnsi="Times New Roman" w:cs="Times New Roman"/>
          <w:sz w:val="26"/>
          <w:szCs w:val="26"/>
        </w:rPr>
        <w:t>агропромышленного комплекса.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 xml:space="preserve">К числу наиболее значимых реализованных проектов относится ООО «Сад Гигант Ингушетия». На сегодняшний день заложено более 1100 гектаров садов </w:t>
      </w:r>
      <w:r w:rsidR="00BB69C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C21D8">
        <w:rPr>
          <w:rFonts w:ascii="Times New Roman" w:eastAsia="Calibri" w:hAnsi="Times New Roman" w:cs="Times New Roman"/>
          <w:sz w:val="26"/>
          <w:szCs w:val="26"/>
        </w:rPr>
        <w:t>интенсивного типа, функционирует оптово-распределительный центр мощностью 61 тыс. тонн хранения.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ООО «Алмавит Фрут» реализует проект закладки садов интенсивного типа. На текущий момент высажено более 100 тыс. деревьев на площади 84 га. Проект развивается, к 2030 году планируется расширение.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АО «Агрокомплекс Сунжа» - действующий тепличный комплекс площадью 10 га.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Тепличный комплекс «Кантышевский» обеспечивает производство посадочного материала клубники - до 600 тыс. саженцев в год и 30 тонн ягод.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ООО «Агрокомбинат Сунжа» - крупный тепличный комплекс площадью более 22 га с потенциалом производства 15 тыс. тонн продукции в год. Объект построен и введён в эксплуатацию, однако выход на проектную мощность сдерживается отсутствием завершённого технологического присоединения к электросетям. В настоящее время ожидается получение разрешительной документации.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Ряд проектов находится в стадии реализации.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 xml:space="preserve">ООО «Ореховый сад» реализует проекты по закладке орехового сада и </w:t>
      </w:r>
      <w:r w:rsidR="00BB69C9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9C21D8">
        <w:rPr>
          <w:rFonts w:ascii="Times New Roman" w:eastAsia="Calibri" w:hAnsi="Times New Roman" w:cs="Times New Roman"/>
          <w:sz w:val="26"/>
          <w:szCs w:val="26"/>
        </w:rPr>
        <w:t>строительству перерабатывающего завода.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ООО «Обанхи» реализует проекты в сфере аквакультуры.</w:t>
      </w:r>
    </w:p>
    <w:p w:rsidR="009C21D8" w:rsidRPr="009C21D8" w:rsidRDefault="009C21D8" w:rsidP="009C21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21D8">
        <w:rPr>
          <w:rFonts w:ascii="Times New Roman" w:eastAsia="Calibri" w:hAnsi="Times New Roman" w:cs="Times New Roman"/>
          <w:sz w:val="26"/>
          <w:szCs w:val="26"/>
        </w:rPr>
        <w:t>ООО «АгроМельПродукт» ведёт строительство мукомольного комбината</w:t>
      </w:r>
      <w:r w:rsidR="00594CC1">
        <w:rPr>
          <w:rFonts w:ascii="Times New Roman" w:eastAsia="Calibri" w:hAnsi="Times New Roman" w:cs="Times New Roman"/>
          <w:sz w:val="26"/>
          <w:szCs w:val="26"/>
        </w:rPr>
        <w:t>.</w:t>
      </w:r>
      <w:r w:rsidR="00F2225C">
        <w:rPr>
          <w:rFonts w:ascii="Times New Roman" w:eastAsia="Calibri" w:hAnsi="Times New Roman" w:cs="Times New Roman"/>
          <w:sz w:val="26"/>
          <w:szCs w:val="26"/>
        </w:rPr>
        <w:t>»</w:t>
      </w:r>
      <w:r w:rsidRPr="009C21D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D5363" w:rsidRDefault="009D5363">
      <w:pPr>
        <w:pStyle w:val="1"/>
        <w:shd w:val="clear" w:color="auto" w:fill="auto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1"/>
        <w:shd w:val="clear" w:color="auto" w:fill="auto"/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C21D8" w:rsidRDefault="009C21D8">
      <w:pPr>
        <w:pStyle w:val="1"/>
        <w:shd w:val="clear" w:color="auto" w:fill="auto"/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9C21D8" w:rsidRDefault="009C21D8">
      <w:pPr>
        <w:pStyle w:val="1"/>
        <w:shd w:val="clear" w:color="auto" w:fill="auto"/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9C21D8" w:rsidRDefault="009C21D8">
      <w:pPr>
        <w:pStyle w:val="1"/>
        <w:shd w:val="clear" w:color="auto" w:fill="auto"/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9C21D8" w:rsidRDefault="009C21D8">
      <w:pPr>
        <w:pStyle w:val="1"/>
        <w:shd w:val="clear" w:color="auto" w:fill="auto"/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9C21D8" w:rsidRDefault="009C21D8">
      <w:pPr>
        <w:pStyle w:val="1"/>
        <w:shd w:val="clear" w:color="auto" w:fill="auto"/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9D5363" w:rsidRDefault="00811E4E">
      <w:pPr>
        <w:pStyle w:val="1"/>
        <w:shd w:val="clear" w:color="auto" w:fill="auto"/>
        <w:spacing w:after="0" w:line="276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</w:p>
    <w:p w:rsidR="009D5363" w:rsidRDefault="00821C38">
      <w:pPr>
        <w:pStyle w:val="1"/>
        <w:shd w:val="clear" w:color="auto" w:fill="auto"/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11E4E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5</w:t>
      </w:r>
      <w:r w:rsidR="00811E4E">
        <w:rPr>
          <w:rFonts w:ascii="Times New Roman" w:hAnsi="Times New Roman" w:cs="Times New Roman"/>
          <w:sz w:val="26"/>
          <w:szCs w:val="26"/>
        </w:rPr>
        <w:t>. В таблице 4 раздела Х</w:t>
      </w:r>
      <w:proofErr w:type="gramStart"/>
      <w:r w:rsidR="00811E4E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gramEnd"/>
      <w:r w:rsidR="00811E4E">
        <w:rPr>
          <w:rFonts w:ascii="Times New Roman" w:hAnsi="Times New Roman" w:cs="Times New Roman"/>
          <w:sz w:val="26"/>
          <w:szCs w:val="26"/>
        </w:rPr>
        <w:t xml:space="preserve"> целевые показатели реализации Стратегии, </w:t>
      </w:r>
      <w:r w:rsidR="00BB69C9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811E4E">
        <w:rPr>
          <w:rFonts w:ascii="Times New Roman" w:hAnsi="Times New Roman" w:cs="Times New Roman"/>
          <w:sz w:val="26"/>
          <w:szCs w:val="26"/>
        </w:rPr>
        <w:t>внести следующие изменения:</w:t>
      </w:r>
    </w:p>
    <w:p w:rsidR="009D5363" w:rsidRDefault="00811E4E">
      <w:pPr>
        <w:pStyle w:val="1"/>
        <w:shd w:val="clear" w:color="auto" w:fill="auto"/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="00E90C5E">
        <w:rPr>
          <w:rFonts w:ascii="Times New Roman" w:hAnsi="Times New Roman" w:cs="Times New Roman"/>
          <w:sz w:val="26"/>
          <w:szCs w:val="26"/>
        </w:rPr>
        <w:t>т</w:t>
      </w:r>
      <w:r w:rsidR="00456366" w:rsidRPr="00456366">
        <w:rPr>
          <w:rFonts w:ascii="Times New Roman" w:hAnsi="Times New Roman" w:cs="Times New Roman"/>
          <w:sz w:val="26"/>
          <w:szCs w:val="26"/>
        </w:rPr>
        <w:t>аблиц</w:t>
      </w:r>
      <w:r w:rsidR="00456366">
        <w:rPr>
          <w:rFonts w:ascii="Times New Roman" w:hAnsi="Times New Roman" w:cs="Times New Roman"/>
          <w:sz w:val="26"/>
          <w:szCs w:val="26"/>
        </w:rPr>
        <w:t>у</w:t>
      </w:r>
      <w:r w:rsidR="00456366" w:rsidRPr="00456366">
        <w:rPr>
          <w:rFonts w:ascii="Times New Roman" w:hAnsi="Times New Roman" w:cs="Times New Roman"/>
          <w:sz w:val="26"/>
          <w:szCs w:val="26"/>
        </w:rPr>
        <w:t xml:space="preserve"> 4 </w:t>
      </w:r>
      <w:r w:rsidR="00456366">
        <w:rPr>
          <w:rFonts w:ascii="Times New Roman" w:hAnsi="Times New Roman" w:cs="Times New Roman"/>
          <w:sz w:val="26"/>
          <w:szCs w:val="26"/>
        </w:rPr>
        <w:t>«</w:t>
      </w:r>
      <w:r w:rsidR="00456366" w:rsidRPr="00456366">
        <w:rPr>
          <w:rFonts w:ascii="Times New Roman" w:hAnsi="Times New Roman" w:cs="Times New Roman"/>
          <w:sz w:val="26"/>
          <w:szCs w:val="26"/>
        </w:rPr>
        <w:t>Значения целевых показателей на период до 2030 года</w:t>
      </w:r>
      <w:r w:rsidR="00456366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удалить;</w:t>
      </w:r>
    </w:p>
    <w:p w:rsidR="001379F2" w:rsidRDefault="00811E4E">
      <w:pPr>
        <w:pStyle w:val="1"/>
        <w:shd w:val="clear" w:color="auto" w:fill="auto"/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 добавить  матрицу показателей внешнеэкономической деятельности </w:t>
      </w:r>
      <w:r w:rsidR="00BB69C9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Республики Ингушетия. </w:t>
      </w:r>
    </w:p>
    <w:p w:rsidR="009D5363" w:rsidRPr="00F46FA3" w:rsidRDefault="00811E4E" w:rsidP="00F46FA3">
      <w:pPr>
        <w:pStyle w:val="1"/>
        <w:shd w:val="clear" w:color="auto" w:fill="auto"/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  <w:sectPr w:rsidR="009D5363" w:rsidRPr="00F46F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pPr w:leftFromText="180" w:rightFromText="180" w:vertAnchor="page" w:horzAnchor="margin" w:tblpXSpec="center" w:tblpY="1169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8"/>
        <w:gridCol w:w="1134"/>
        <w:gridCol w:w="992"/>
        <w:gridCol w:w="1276"/>
        <w:gridCol w:w="850"/>
        <w:gridCol w:w="851"/>
        <w:gridCol w:w="850"/>
        <w:gridCol w:w="851"/>
        <w:gridCol w:w="849"/>
        <w:gridCol w:w="850"/>
        <w:gridCol w:w="853"/>
        <w:gridCol w:w="852"/>
        <w:gridCol w:w="848"/>
      </w:tblGrid>
      <w:tr w:rsidR="009D5363" w:rsidTr="00D61884">
        <w:trPr>
          <w:trHeight w:val="419"/>
          <w:tblHeader/>
        </w:trPr>
        <w:tc>
          <w:tcPr>
            <w:tcW w:w="1530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5363" w:rsidRPr="00D61884" w:rsidRDefault="00F46FA3" w:rsidP="00D61884">
            <w:pPr>
              <w:spacing w:after="0" w:line="240" w:lineRule="auto"/>
              <w:ind w:right="-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                                              </w:t>
            </w:r>
          </w:p>
        </w:tc>
      </w:tr>
      <w:tr w:rsidR="00D61884" w:rsidTr="00D61884">
        <w:trPr>
          <w:trHeight w:val="419"/>
          <w:tblHeader/>
        </w:trPr>
        <w:tc>
          <w:tcPr>
            <w:tcW w:w="15309" w:type="dxa"/>
            <w:gridSpan w:val="14"/>
            <w:tcBorders>
              <w:top w:val="single" w:sz="4" w:space="0" w:color="auto"/>
            </w:tcBorders>
          </w:tcPr>
          <w:p w:rsidR="00D61884" w:rsidRDefault="00D61884" w:rsidP="00D61884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Матрица показателей внешнеэкономической деятельности Республики Ингушетия</w:t>
            </w:r>
          </w:p>
        </w:tc>
      </w:tr>
      <w:tr w:rsidR="009D5363" w:rsidTr="00F46FA3">
        <w:trPr>
          <w:trHeight w:val="1010"/>
          <w:tblHeader/>
        </w:trPr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78" w:type="dxa"/>
            <w:vMerge w:val="restart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gridSpan w:val="2"/>
          </w:tcPr>
          <w:p w:rsidR="009D5363" w:rsidRDefault="00811E4E" w:rsidP="001379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Базовый показатель (факт)</w:t>
            </w:r>
          </w:p>
        </w:tc>
        <w:tc>
          <w:tcPr>
            <w:tcW w:w="7654" w:type="dxa"/>
            <w:gridSpan w:val="9"/>
            <w:vAlign w:val="center"/>
          </w:tcPr>
          <w:p w:rsidR="009D5363" w:rsidRDefault="00811E4E" w:rsidP="001379F2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Годы (план)</w:t>
            </w:r>
          </w:p>
        </w:tc>
      </w:tr>
      <w:tr w:rsidR="009D5363" w:rsidTr="00F46FA3">
        <w:trPr>
          <w:trHeight w:val="519"/>
          <w:tblHeader/>
        </w:trPr>
        <w:tc>
          <w:tcPr>
            <w:tcW w:w="675" w:type="dxa"/>
            <w:vMerge/>
            <w:vAlign w:val="center"/>
          </w:tcPr>
          <w:p w:rsidR="009D5363" w:rsidRDefault="009D5363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78" w:type="dxa"/>
            <w:vMerge/>
            <w:vAlign w:val="center"/>
          </w:tcPr>
          <w:p w:rsidR="009D5363" w:rsidRDefault="009D5363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9D5363" w:rsidRDefault="009D5363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9D5363" w:rsidRDefault="00811E4E" w:rsidP="001379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Год</w:t>
            </w:r>
          </w:p>
        </w:tc>
        <w:tc>
          <w:tcPr>
            <w:tcW w:w="1276" w:type="dxa"/>
            <w:vMerge w:val="restart"/>
          </w:tcPr>
          <w:p w:rsidR="009D5363" w:rsidRDefault="00811E4E" w:rsidP="001379F2">
            <w:pPr>
              <w:ind w:left="-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3401" w:type="dxa"/>
            <w:gridSpan w:val="4"/>
            <w:vAlign w:val="center"/>
          </w:tcPr>
          <w:p w:rsidR="009D5363" w:rsidRDefault="00811E4E" w:rsidP="001379F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53" w:type="dxa"/>
            <w:vMerge w:val="restart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852" w:type="dxa"/>
            <w:vMerge w:val="restart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ind w:left="-8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2030</w:t>
            </w:r>
          </w:p>
        </w:tc>
      </w:tr>
      <w:tr w:rsidR="009D5363" w:rsidTr="00F46FA3">
        <w:trPr>
          <w:trHeight w:val="315"/>
          <w:tblHeader/>
        </w:trPr>
        <w:tc>
          <w:tcPr>
            <w:tcW w:w="675" w:type="dxa"/>
            <w:vMerge/>
            <w:shd w:val="clear" w:color="auto" w:fill="auto"/>
            <w:noWrap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78" w:type="dxa"/>
            <w:vMerge/>
            <w:shd w:val="clear" w:color="auto" w:fill="auto"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851" w:type="dxa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3" w:type="dxa"/>
            <w:vMerge/>
            <w:shd w:val="clear" w:color="auto" w:fill="auto"/>
            <w:noWrap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auto"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  <w:vMerge/>
            <w:shd w:val="clear" w:color="auto" w:fill="auto"/>
            <w:noWrap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D5363" w:rsidTr="00F46FA3">
        <w:trPr>
          <w:trHeight w:val="315"/>
          <w:tblHeader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1" w:type="dxa"/>
            <w:gridSpan w:val="4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3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ind w:left="-30" w:right="-135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578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Внешнеторговый оборот региона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лрд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долл. США</w:t>
            </w:r>
          </w:p>
        </w:tc>
        <w:tc>
          <w:tcPr>
            <w:tcW w:w="992" w:type="dxa"/>
            <w:vAlign w:val="center"/>
          </w:tcPr>
          <w:p w:rsidR="009D5363" w:rsidRPr="00B3188F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B3188F" w:rsidRDefault="00F20AA1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  <w:r w:rsidR="00315474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B3188F" w:rsidRDefault="00685C52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315474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851" w:type="dxa"/>
            <w:vAlign w:val="center"/>
          </w:tcPr>
          <w:p w:rsidR="009D5363" w:rsidRPr="00B3188F" w:rsidRDefault="003F4948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5F28C4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850" w:type="dxa"/>
            <w:vAlign w:val="center"/>
          </w:tcPr>
          <w:p w:rsidR="009D5363" w:rsidRPr="00B3188F" w:rsidRDefault="0001552A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  <w:r w:rsidR="005B0B61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9D5363" w:rsidRPr="00B3188F" w:rsidRDefault="008A22BB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8C6385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DC7074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B3188F" w:rsidRDefault="008A22BB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6868B1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DC66FE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B3188F" w:rsidRDefault="00D0126A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620B46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B3188F" w:rsidRDefault="00D0126A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620B46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B3188F" w:rsidRDefault="00D0126A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0,05</w:t>
            </w:r>
            <w:r w:rsidR="00620B46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B3188F" w:rsidRDefault="00D0126A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620B46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Темп прироста внешнеторгового оборота </w:t>
            </w:r>
            <w:r w:rsidRPr="001869F7">
              <w:rPr>
                <w:rFonts w:ascii="Times New Roman" w:eastAsia="Times New Roman" w:hAnsi="Times New Roman" w:cs="Times New Roman"/>
                <w:color w:val="000000"/>
              </w:rPr>
              <w:br/>
              <w:t>к АППГ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9D5363" w:rsidRPr="00B3188F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B3188F" w:rsidRDefault="00E2447C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B3188F" w:rsidRDefault="004E52CA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15474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52,2</w:t>
            </w:r>
          </w:p>
        </w:tc>
        <w:tc>
          <w:tcPr>
            <w:tcW w:w="851" w:type="dxa"/>
            <w:vAlign w:val="center"/>
          </w:tcPr>
          <w:p w:rsidR="009D5363" w:rsidRPr="00B3188F" w:rsidRDefault="0019563B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BD69B9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850" w:type="dxa"/>
            <w:vAlign w:val="center"/>
          </w:tcPr>
          <w:p w:rsidR="009D5363" w:rsidRPr="00B3188F" w:rsidRDefault="0019563B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5B0B61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42,8</w:t>
            </w:r>
          </w:p>
        </w:tc>
        <w:tc>
          <w:tcPr>
            <w:tcW w:w="851" w:type="dxa"/>
            <w:vAlign w:val="center"/>
          </w:tcPr>
          <w:p w:rsidR="009D5363" w:rsidRPr="00B3188F" w:rsidRDefault="00596632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C6385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B3188F" w:rsidRDefault="009543F6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3E3CCB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B3188F" w:rsidRDefault="00591CB5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-55,1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B3188F" w:rsidRDefault="00620B46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B3188F" w:rsidRDefault="00620B46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B3188F" w:rsidRDefault="00620B46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5,6</w:t>
            </w:r>
          </w:p>
        </w:tc>
      </w:tr>
      <w:tr w:rsidR="003F4948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3F4948" w:rsidRPr="001869F7" w:rsidRDefault="003F4948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3F4948" w:rsidRPr="001869F7" w:rsidRDefault="003F4948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Объем экспорта региона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F4948" w:rsidRDefault="003F4948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 долл. США</w:t>
            </w:r>
          </w:p>
        </w:tc>
        <w:tc>
          <w:tcPr>
            <w:tcW w:w="992" w:type="dxa"/>
            <w:vAlign w:val="center"/>
          </w:tcPr>
          <w:p w:rsidR="003F4948" w:rsidRPr="00B3188F" w:rsidRDefault="003F4948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3F4948" w:rsidRPr="00B3188F" w:rsidRDefault="003F4948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  <w:r w:rsidR="004601B2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4948" w:rsidRPr="00B3188F" w:rsidRDefault="004601B2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0,045</w:t>
            </w:r>
          </w:p>
        </w:tc>
        <w:tc>
          <w:tcPr>
            <w:tcW w:w="851" w:type="dxa"/>
            <w:vAlign w:val="center"/>
          </w:tcPr>
          <w:p w:rsidR="003F4948" w:rsidRPr="00B3188F" w:rsidRDefault="003F4948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ED1BDF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90F14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3F4948" w:rsidRPr="00B3188F" w:rsidRDefault="003F4948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B6432A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D1BDF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3F4948" w:rsidRPr="00B3188F" w:rsidRDefault="003F4948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0B0C58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3F4948" w:rsidRPr="00B3188F" w:rsidRDefault="003F4948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447EF2"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4948" w:rsidRPr="00B3188F" w:rsidRDefault="009671C5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0,0357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F4948" w:rsidRPr="00B3188F" w:rsidRDefault="009671C5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0,0387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3F4948" w:rsidRPr="00B3188F" w:rsidRDefault="00201F0F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0,0417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3F4948" w:rsidRPr="00B3188F" w:rsidRDefault="00201F0F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0,0444</w:t>
            </w:r>
          </w:p>
        </w:tc>
      </w:tr>
      <w:tr w:rsidR="003F4948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3F4948" w:rsidRPr="001869F7" w:rsidRDefault="003F4948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3F4948" w:rsidRPr="001869F7" w:rsidRDefault="003F4948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Темп прироста экспорта региона к АППГ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4948" w:rsidRDefault="003F4948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3F4948" w:rsidRPr="00B3188F" w:rsidRDefault="003F4948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3F4948" w:rsidRPr="00B3188F" w:rsidRDefault="003F4948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4948" w:rsidRPr="00B3188F" w:rsidRDefault="003F4948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601B2" w:rsidRPr="00B3188F"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  <w:tc>
          <w:tcPr>
            <w:tcW w:w="851" w:type="dxa"/>
            <w:vAlign w:val="center"/>
          </w:tcPr>
          <w:p w:rsidR="003F4948" w:rsidRPr="00B3188F" w:rsidRDefault="003F4948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B7CC1" w:rsidRPr="00B318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3F4948" w:rsidRPr="00B3188F" w:rsidRDefault="003F4948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E3746" w:rsidRPr="00B3188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3F4948" w:rsidRPr="00B3188F" w:rsidRDefault="000C4A15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3133" w:rsidRPr="00B3188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3F4948" w:rsidRPr="00B3188F" w:rsidRDefault="003F4948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130B9" w:rsidRPr="00B3188F">
              <w:rPr>
                <w:rFonts w:ascii="Times New Roman" w:hAnsi="Times New Roman" w:cs="Times New Roman"/>
                <w:sz w:val="20"/>
                <w:szCs w:val="20"/>
              </w:rPr>
              <w:t>83,7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4948" w:rsidRPr="00B3188F" w:rsidRDefault="001655DD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-62,8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3F4948" w:rsidRPr="00B3188F" w:rsidRDefault="004247FC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3F4948" w:rsidRPr="00B3188F" w:rsidRDefault="004247FC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7,75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3F4948" w:rsidRPr="00B3188F" w:rsidRDefault="004247FC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6,47</w:t>
            </w:r>
          </w:p>
        </w:tc>
      </w:tr>
      <w:tr w:rsidR="00675E4E" w:rsidTr="00F46FA3">
        <w:trPr>
          <w:trHeight w:val="391"/>
        </w:trPr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 w:rsidR="00675E4E" w:rsidRPr="001869F7" w:rsidRDefault="00675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578" w:type="dxa"/>
            <w:vMerge w:val="restart"/>
            <w:shd w:val="clear" w:color="auto" w:fill="auto"/>
            <w:vAlign w:val="center"/>
          </w:tcPr>
          <w:p w:rsidR="00675E4E" w:rsidRPr="001869F7" w:rsidRDefault="00675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Объем экспорта несырьевых неэнергетических товаров  региона </w:t>
            </w:r>
            <w:r w:rsidRPr="001869F7">
              <w:rPr>
                <w:rFonts w:ascii="Times New Roman" w:eastAsia="Times New Roman" w:hAnsi="Times New Roman" w:cs="Times New Roman"/>
                <w:color w:val="000000"/>
              </w:rPr>
              <w:br/>
              <w:t>(в номинальных ценах)*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:rsidR="00675E4E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 долл. США</w:t>
            </w:r>
          </w:p>
        </w:tc>
        <w:tc>
          <w:tcPr>
            <w:tcW w:w="992" w:type="dxa"/>
            <w:vAlign w:val="center"/>
          </w:tcPr>
          <w:p w:rsidR="00675E4E" w:rsidRPr="00B3188F" w:rsidRDefault="00675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6" w:type="dxa"/>
            <w:vAlign w:val="center"/>
          </w:tcPr>
          <w:p w:rsidR="00675E4E" w:rsidRPr="00B3188F" w:rsidRDefault="00675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0,0266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0,045</w:t>
            </w:r>
          </w:p>
        </w:tc>
        <w:tc>
          <w:tcPr>
            <w:tcW w:w="851" w:type="dxa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850" w:type="dxa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851" w:type="dxa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0,0357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0,0387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0,0417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0,0444</w:t>
            </w:r>
          </w:p>
        </w:tc>
      </w:tr>
      <w:tr w:rsidR="00675E4E" w:rsidTr="00F46FA3">
        <w:trPr>
          <w:trHeight w:val="510"/>
        </w:trPr>
        <w:tc>
          <w:tcPr>
            <w:tcW w:w="675" w:type="dxa"/>
            <w:vMerge/>
            <w:shd w:val="clear" w:color="auto" w:fill="auto"/>
            <w:noWrap/>
            <w:vAlign w:val="center"/>
          </w:tcPr>
          <w:p w:rsidR="00675E4E" w:rsidRPr="001869F7" w:rsidRDefault="00675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8" w:type="dxa"/>
            <w:vMerge/>
            <w:shd w:val="clear" w:color="auto" w:fill="auto"/>
            <w:vAlign w:val="center"/>
          </w:tcPr>
          <w:p w:rsidR="00675E4E" w:rsidRPr="001869F7" w:rsidRDefault="00675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:rsidR="00675E4E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75E4E" w:rsidRPr="00B3188F" w:rsidRDefault="00675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675E4E" w:rsidRPr="00B3188F" w:rsidRDefault="00675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0,045</w:t>
            </w:r>
          </w:p>
        </w:tc>
        <w:tc>
          <w:tcPr>
            <w:tcW w:w="851" w:type="dxa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850" w:type="dxa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851" w:type="dxa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0,0357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0,0387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0,0417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675E4E" w:rsidRPr="00B3188F" w:rsidRDefault="00675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0,0444</w:t>
            </w:r>
          </w:p>
        </w:tc>
      </w:tr>
      <w:tr w:rsidR="007175CF" w:rsidTr="00F46FA3">
        <w:trPr>
          <w:trHeight w:val="750"/>
        </w:trPr>
        <w:tc>
          <w:tcPr>
            <w:tcW w:w="675" w:type="dxa"/>
            <w:shd w:val="clear" w:color="auto" w:fill="auto"/>
            <w:noWrap/>
            <w:vAlign w:val="center"/>
          </w:tcPr>
          <w:p w:rsidR="007175CF" w:rsidRPr="001869F7" w:rsidRDefault="007175CF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5.1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7175CF" w:rsidRPr="001869F7" w:rsidRDefault="007175CF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Темп прироста несырьевого  неэнергетического экспорта региона </w:t>
            </w:r>
            <w:r w:rsidRPr="001869F7">
              <w:rPr>
                <w:rFonts w:ascii="Times New Roman" w:eastAsia="Times New Roman" w:hAnsi="Times New Roman" w:cs="Times New Roman"/>
                <w:color w:val="000000"/>
              </w:rPr>
              <w:br/>
              <w:t>к показателю 2023 года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75CF" w:rsidRDefault="007175CF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7175CF" w:rsidRPr="00B3188F" w:rsidRDefault="007175CF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6" w:type="dxa"/>
            <w:vAlign w:val="center"/>
          </w:tcPr>
          <w:p w:rsidR="007175CF" w:rsidRPr="00B3188F" w:rsidRDefault="007175CF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75CF" w:rsidRPr="00B3188F" w:rsidRDefault="00EE2A88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69,1</w:t>
            </w:r>
          </w:p>
        </w:tc>
        <w:tc>
          <w:tcPr>
            <w:tcW w:w="851" w:type="dxa"/>
            <w:vAlign w:val="center"/>
          </w:tcPr>
          <w:p w:rsidR="007175CF" w:rsidRPr="00B3188F" w:rsidRDefault="00ED5F2F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</w:t>
            </w:r>
          </w:p>
        </w:tc>
        <w:tc>
          <w:tcPr>
            <w:tcW w:w="850" w:type="dxa"/>
            <w:vAlign w:val="center"/>
          </w:tcPr>
          <w:p w:rsidR="007175CF" w:rsidRPr="00B3188F" w:rsidRDefault="00661FEA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-80</w:t>
            </w:r>
          </w:p>
        </w:tc>
        <w:tc>
          <w:tcPr>
            <w:tcW w:w="851" w:type="dxa"/>
            <w:vAlign w:val="center"/>
          </w:tcPr>
          <w:p w:rsidR="007175CF" w:rsidRPr="00B3188F" w:rsidRDefault="007175CF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30,5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7175CF" w:rsidRPr="00B3188F" w:rsidRDefault="00612BEC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-94,7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75CF" w:rsidRPr="00B3188F" w:rsidRDefault="00C527EC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34,2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175CF" w:rsidRPr="00B3188F" w:rsidRDefault="00C527EC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45,5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175CF" w:rsidRPr="00B3188F" w:rsidRDefault="00C527EC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56,8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7175CF" w:rsidRPr="00B3188F" w:rsidRDefault="00C527EC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7F3144" w:rsidTr="00F46FA3">
        <w:trPr>
          <w:trHeight w:val="750"/>
        </w:trPr>
        <w:tc>
          <w:tcPr>
            <w:tcW w:w="675" w:type="dxa"/>
            <w:shd w:val="clear" w:color="auto" w:fill="auto"/>
            <w:noWrap/>
            <w:vAlign w:val="center"/>
          </w:tcPr>
          <w:p w:rsidR="007F3144" w:rsidRPr="001869F7" w:rsidRDefault="007F3144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5.2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7F3144" w:rsidRPr="001869F7" w:rsidRDefault="007F3144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Темп прироста несырьевого неэнергетического экспорта региона </w:t>
            </w:r>
            <w:r w:rsidRPr="001869F7">
              <w:rPr>
                <w:rFonts w:ascii="Times New Roman" w:eastAsia="Times New Roman" w:hAnsi="Times New Roman" w:cs="Times New Roman"/>
                <w:color w:val="000000"/>
              </w:rPr>
              <w:br/>
              <w:t>к АППГ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3144" w:rsidRDefault="007F3144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7F3144" w:rsidRPr="00B3188F" w:rsidRDefault="007F3144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7F3144" w:rsidRPr="00B3188F" w:rsidRDefault="007F3144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3144" w:rsidRPr="00B3188F" w:rsidRDefault="007F3144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-57,1</w:t>
            </w:r>
          </w:p>
        </w:tc>
        <w:tc>
          <w:tcPr>
            <w:tcW w:w="851" w:type="dxa"/>
            <w:vAlign w:val="center"/>
          </w:tcPr>
          <w:p w:rsidR="007F3144" w:rsidRPr="00B3188F" w:rsidRDefault="007F3144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-25</w:t>
            </w:r>
          </w:p>
        </w:tc>
        <w:tc>
          <w:tcPr>
            <w:tcW w:w="850" w:type="dxa"/>
            <w:vAlign w:val="center"/>
          </w:tcPr>
          <w:p w:rsidR="007F3144" w:rsidRPr="00B3188F" w:rsidRDefault="007F3144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-50</w:t>
            </w:r>
          </w:p>
        </w:tc>
        <w:tc>
          <w:tcPr>
            <w:tcW w:w="851" w:type="dxa"/>
            <w:vAlign w:val="center"/>
          </w:tcPr>
          <w:p w:rsidR="007F3144" w:rsidRPr="00B3188F" w:rsidRDefault="007F3144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7F3144" w:rsidRPr="00B3188F" w:rsidRDefault="007F3144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318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F3144" w:rsidRPr="00B3188F" w:rsidRDefault="007F3144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-62,8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7F3144" w:rsidRPr="00B3188F" w:rsidRDefault="007F3144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7F3144" w:rsidRPr="00B3188F" w:rsidRDefault="007F3144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7,75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7F3144" w:rsidRPr="00B3188F" w:rsidRDefault="007F3144" w:rsidP="00137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88F">
              <w:rPr>
                <w:rFonts w:ascii="Times New Roman" w:hAnsi="Times New Roman" w:cs="Times New Roman"/>
                <w:sz w:val="20"/>
                <w:szCs w:val="20"/>
              </w:rPr>
              <w:t>6,47</w:t>
            </w:r>
          </w:p>
        </w:tc>
      </w:tr>
      <w:tr w:rsidR="009D5363" w:rsidTr="00F46FA3">
        <w:trPr>
          <w:trHeight w:val="75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Объем экспорта услуг в сфере туризма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миллион штук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0,0400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0,0400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0,0300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0,0310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0,0350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0,0400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0,0450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0,0500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0,0550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69F7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</w:rPr>
              <w:t>0,1000</w:t>
            </w:r>
          </w:p>
        </w:tc>
      </w:tr>
      <w:tr w:rsidR="009D5363" w:rsidTr="00F46FA3">
        <w:trPr>
          <w:trHeight w:val="346"/>
        </w:trPr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578" w:type="dxa"/>
            <w:vMerge w:val="restart"/>
            <w:shd w:val="clear" w:color="auto" w:fill="auto"/>
            <w:vAlign w:val="center"/>
          </w:tcPr>
          <w:p w:rsidR="009D5363" w:rsidRPr="001869F7" w:rsidRDefault="00811E4E" w:rsidP="00F46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Объем экспорта продукции агропромышленного комплекса региона⃰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 долл. США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0,0023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5363" w:rsidTr="00F46FA3">
        <w:trPr>
          <w:trHeight w:val="555"/>
        </w:trPr>
        <w:tc>
          <w:tcPr>
            <w:tcW w:w="675" w:type="dxa"/>
            <w:vMerge/>
            <w:shd w:val="clear" w:color="auto" w:fill="auto"/>
            <w:noWrap/>
            <w:vAlign w:val="center"/>
          </w:tcPr>
          <w:p w:rsidR="009D5363" w:rsidRPr="001869F7" w:rsidRDefault="009D5363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8" w:type="dxa"/>
            <w:vMerge/>
            <w:shd w:val="clear" w:color="auto" w:fill="auto"/>
            <w:vAlign w:val="center"/>
          </w:tcPr>
          <w:p w:rsidR="009D5363" w:rsidRPr="001869F7" w:rsidRDefault="009D5363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D5363" w:rsidRDefault="009D5363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0,0091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0,0098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0,0104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0,0112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0,015</w:t>
            </w:r>
          </w:p>
        </w:tc>
      </w:tr>
      <w:tr w:rsidR="009D5363" w:rsidTr="00F46FA3">
        <w:trPr>
          <w:trHeight w:val="75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7.1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Темп прироста экспорта продукции агропромышленного комплекса региона </w:t>
            </w:r>
            <w:r w:rsidRPr="001869F7">
              <w:rPr>
                <w:rFonts w:ascii="Times New Roman" w:eastAsia="Times New Roman" w:hAnsi="Times New Roman" w:cs="Times New Roman"/>
                <w:color w:val="000000"/>
              </w:rPr>
              <w:br/>
              <w:t>к показателю 2021 года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30,4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204,3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</w:t>
            </w:r>
          </w:p>
        </w:tc>
      </w:tr>
      <w:tr w:rsidR="009D5363" w:rsidTr="00F46FA3">
        <w:trPr>
          <w:trHeight w:val="75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7.2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Темп прироста экспорта продукции агропромышленного комплекса региона </w:t>
            </w:r>
            <w:r w:rsidRPr="001869F7">
              <w:rPr>
                <w:rFonts w:ascii="Times New Roman" w:eastAsia="Times New Roman" w:hAnsi="Times New Roman" w:cs="Times New Roman"/>
                <w:color w:val="000000"/>
              </w:rPr>
              <w:br/>
              <w:t>к АППГ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- 49,4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- 83,3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-61,1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- 45,5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- 37,8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- 16,7</w:t>
            </w:r>
          </w:p>
        </w:tc>
      </w:tr>
      <w:tr w:rsidR="009D5363" w:rsidTr="00F46FA3">
        <w:trPr>
          <w:trHeight w:val="75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Объем энергетического экспорта региона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 долл. США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75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Темп прироста энергетического экспорта региона к АППГ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Объем </w:t>
            </w:r>
            <w:proofErr w:type="gramStart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накопленных</w:t>
            </w:r>
            <w:proofErr w:type="gramEnd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 ПИИ в регионе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 долл. США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Темп прироста </w:t>
            </w:r>
            <w:proofErr w:type="gramStart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накопленных</w:t>
            </w:r>
            <w:proofErr w:type="gramEnd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 ПИИ в регионе к АППГ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Объем накопленных ПИИ региона </w:t>
            </w:r>
            <w:r w:rsidRPr="001869F7">
              <w:rPr>
                <w:rFonts w:ascii="Times New Roman" w:eastAsia="Times New Roman" w:hAnsi="Times New Roman" w:cs="Times New Roman"/>
                <w:color w:val="000000"/>
              </w:rPr>
              <w:br/>
              <w:t>в странах-партнерах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млрд долл. США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5363" w:rsidTr="00F46FA3">
        <w:trPr>
          <w:trHeight w:val="75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Темп прироста накопленных ПИИ региона </w:t>
            </w:r>
            <w:r w:rsidRPr="001869F7">
              <w:rPr>
                <w:rFonts w:ascii="Times New Roman" w:eastAsia="Times New Roman" w:hAnsi="Times New Roman" w:cs="Times New Roman"/>
                <w:color w:val="000000"/>
              </w:rPr>
              <w:br/>
              <w:t>в странах-партнерах к АППГ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D5363" w:rsidTr="00F46FA3">
        <w:trPr>
          <w:trHeight w:val="150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Число проектов с иностранным участием в регионе (с разбивкой по наименованию проекта в виде описательной части, стране-партнеру, отрасли, сумме инвестиций в </w:t>
            </w:r>
            <w:proofErr w:type="gramStart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млн</w:t>
            </w:r>
            <w:proofErr w:type="gramEnd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 рублей в числовом значении), в том числе: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37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150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число региональных проектов в иностранном государстве (с разбивкой по наименованию проекта в виде описательной части, стране-партнеру, отрасли, сумме инвестиций в </w:t>
            </w:r>
            <w:proofErr w:type="gramStart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млн</w:t>
            </w:r>
            <w:proofErr w:type="gramEnd"/>
            <w:r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 рублей в числовом значении)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67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538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418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424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150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Pr="001869F7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количество межрегиональных кооперационных мероприятий по развитию сотрудничества со странами-партнерами (с разбивкой по стране-партнеру, виду мероприятия в описательной части)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502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430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401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371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ind w:firstLine="560"/>
              <w:rPr>
                <w:rFonts w:ascii="Times New Roman" w:eastAsia="Times New Roman" w:hAnsi="Times New Roman" w:cs="Times New Roman"/>
                <w:color w:val="00000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</w:rPr>
              <w:t>Страна 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5363" w:rsidTr="00F46FA3">
        <w:trPr>
          <w:trHeight w:val="2745"/>
        </w:trPr>
        <w:tc>
          <w:tcPr>
            <w:tcW w:w="675" w:type="dxa"/>
            <w:shd w:val="clear" w:color="auto" w:fill="auto"/>
            <w:noWrap/>
            <w:vAlign w:val="center"/>
          </w:tcPr>
          <w:p w:rsidR="009D5363" w:rsidRDefault="00811E4E" w:rsidP="00137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9D5363" w:rsidRPr="001869F7" w:rsidRDefault="00594CC1" w:rsidP="00137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="00811E4E" w:rsidRPr="001869F7">
              <w:rPr>
                <w:rFonts w:ascii="Times New Roman" w:eastAsia="Times New Roman" w:hAnsi="Times New Roman" w:cs="Times New Roman"/>
                <w:color w:val="000000"/>
              </w:rPr>
              <w:t xml:space="preserve">оличество региональных партнерств (между субъектами Российской Федерации), целью которых является осуществление и развитие российского экспорта (в разбивке по субъектам Российской Федерации с множественным выбором, стране-партнеру с множественным выбором, наименование проекта в виде описательной части, стоимость проекта в млн. рублей в числовом значении), </w:t>
            </w:r>
            <w:r w:rsidR="00811E4E" w:rsidRPr="001869F7">
              <w:rPr>
                <w:rFonts w:ascii="Times New Roman" w:eastAsia="Times New Roman" w:hAnsi="Times New Roman" w:cs="Times New Roman"/>
              </w:rPr>
              <w:t xml:space="preserve">плановый/фактический показатели за год 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9D5363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9D5363" w:rsidRPr="001869F7" w:rsidRDefault="00811E4E" w:rsidP="001379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9D5363" w:rsidRPr="001869F7" w:rsidRDefault="00811E4E" w:rsidP="00137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69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:rsidR="009D5363" w:rsidRDefault="001379F2" w:rsidP="001379F2">
      <w:pPr>
        <w:spacing w:after="0" w:line="240" w:lineRule="auto"/>
        <w:ind w:right="-598"/>
        <w:jc w:val="both"/>
        <w:rPr>
          <w:rFonts w:ascii="Times New Roman" w:hAnsi="Times New Roman" w:cs="Times New Roman"/>
          <w:sz w:val="26"/>
          <w:szCs w:val="26"/>
        </w:rPr>
        <w:sectPr w:rsidR="009D5363" w:rsidSect="001379F2">
          <w:pgSz w:w="16838" w:h="11906" w:orient="landscape"/>
          <w:pgMar w:top="1701" w:right="1134" w:bottom="851" w:left="1134" w:header="567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»</w:t>
      </w:r>
      <w:r w:rsidR="007B5970">
        <w:rPr>
          <w:rFonts w:ascii="Times New Roman" w:hAnsi="Times New Roman" w:cs="Times New Roman"/>
          <w:sz w:val="26"/>
          <w:szCs w:val="26"/>
        </w:rPr>
        <w:t>.</w:t>
      </w:r>
    </w:p>
    <w:p w:rsidR="00821C38" w:rsidRDefault="00821C38">
      <w:pPr>
        <w:pStyle w:val="1"/>
        <w:shd w:val="clear" w:color="auto" w:fill="auto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21C38" w:rsidRPr="00821C38" w:rsidRDefault="00821C38" w:rsidP="00821C38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>1.6. Раздел XIII изложить в следующей редакции:</w:t>
      </w:r>
    </w:p>
    <w:p w:rsidR="00B624CB" w:rsidRDefault="00B624CB" w:rsidP="00821C38">
      <w:pPr>
        <w:spacing w:after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21C38" w:rsidRPr="00821C38" w:rsidRDefault="00E54422" w:rsidP="00821C38">
      <w:pPr>
        <w:spacing w:after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« </w:t>
      </w:r>
      <w:r w:rsidR="00821C38" w:rsidRPr="00821C3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Перечень мероприятий по обеспечению международного присутствия </w:t>
      </w:r>
      <w:r w:rsidR="00BB69C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       </w:t>
      </w:r>
      <w:r w:rsidR="00821C38" w:rsidRPr="00821C38">
        <w:rPr>
          <w:rFonts w:ascii="Times New Roman" w:hAnsi="Times New Roman" w:cs="Times New Roman"/>
          <w:b/>
          <w:sz w:val="26"/>
          <w:szCs w:val="26"/>
          <w:lang w:eastAsia="ru-RU"/>
        </w:rPr>
        <w:t>Республики Ингушетия в приоритетных странах</w:t>
      </w:r>
    </w:p>
    <w:p w:rsidR="00821C38" w:rsidRPr="00821C38" w:rsidRDefault="00821C38" w:rsidP="00821C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>Перечень приоритетных стран: Республика Азербайджан, Республика Иран, Республика Беларусь, Республика Казахстан, Турецкая Республика, Республика Узбекистан.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В 2025 году ЦПЭ Республики Ингушетия доведены до субъектов МСП </w:t>
      </w:r>
      <w:r w:rsidR="00BB69C9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следующие меры государственной поддержки: 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- проведено консультирование 28 субъектам МСП  по условиям экспорта </w:t>
      </w:r>
      <w:r w:rsidR="00BB69C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товара (работы и услуги) на рынок страны потенциального иностранного </w:t>
      </w:r>
      <w:r w:rsidR="00BB69C9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821C38">
        <w:rPr>
          <w:rFonts w:ascii="Times New Roman" w:hAnsi="Times New Roman" w:cs="Times New Roman"/>
          <w:sz w:val="26"/>
          <w:szCs w:val="26"/>
          <w:lang w:eastAsia="ru-RU"/>
        </w:rPr>
        <w:t>покупателя;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>- проведен поиск партнеров для 2 субъектов МСП;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- обеспечено участия субъекта МСП в международной Казахстанской </w:t>
      </w:r>
      <w:r w:rsidR="00BB69C9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выставке «Мебель. Интерьер. Деревообработка».   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>Кроме того, в 2026 году ЦПЭ Республики Ингушетия планирует довести до субъектов МСП следующие меры государственной поддержки: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>- поиск и подбор иностранного покупателя для 6 субъектов МСП;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>- экспертиза экспортного контракта 1 субъекта МСП;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- организация и проведения межрегиональной </w:t>
      </w:r>
      <w:proofErr w:type="gramStart"/>
      <w:r w:rsidRPr="00821C38">
        <w:rPr>
          <w:rFonts w:ascii="Times New Roman" w:hAnsi="Times New Roman" w:cs="Times New Roman"/>
          <w:sz w:val="26"/>
          <w:szCs w:val="26"/>
          <w:lang w:eastAsia="ru-RU"/>
        </w:rPr>
        <w:t>бизнес-миссии</w:t>
      </w:r>
      <w:proofErr w:type="gramEnd"/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 в рамках </w:t>
      </w:r>
      <w:r w:rsidR="00BB69C9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межрегиональной кооперации 6 субъектов МСП (Бизнес-миссия с участием </w:t>
      </w:r>
      <w:r w:rsidR="00BB69C9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Pr="00821C38">
        <w:rPr>
          <w:rFonts w:ascii="Times New Roman" w:hAnsi="Times New Roman" w:cs="Times New Roman"/>
          <w:sz w:val="26"/>
          <w:szCs w:val="26"/>
          <w:lang w:eastAsia="ru-RU"/>
        </w:rPr>
        <w:t>Кыргызстана и Узбекистана, бизнес-миссия с участием Республики Азербайджан), которая запланирована в городе Махачкала, Республики Дагестан;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- регистрация и продвижение для 1 субъекта МСП на международной </w:t>
      </w:r>
      <w:r w:rsidR="00BB69C9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Pr="00821C38">
        <w:rPr>
          <w:rFonts w:ascii="Times New Roman" w:hAnsi="Times New Roman" w:cs="Times New Roman"/>
          <w:sz w:val="26"/>
          <w:szCs w:val="26"/>
          <w:lang w:eastAsia="ru-RU"/>
        </w:rPr>
        <w:t>электронной торговой площадке;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>- конкурс экспортер года.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>Основные показатели по мероприятиям внешнеэкономической деятельности региона отражены в таблице № 5.</w:t>
      </w:r>
    </w:p>
    <w:p w:rsidR="00821C38" w:rsidRPr="00821C38" w:rsidRDefault="00821C38" w:rsidP="006B4ECE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21C38">
        <w:rPr>
          <w:rFonts w:ascii="Times New Roman" w:hAnsi="Times New Roman" w:cs="Times New Roman"/>
          <w:sz w:val="26"/>
          <w:szCs w:val="26"/>
          <w:lang w:eastAsia="ru-RU"/>
        </w:rPr>
        <w:t xml:space="preserve">Таблица № 5 «Мероприятия внешнеэкономической деятельности </w:t>
      </w:r>
      <w:r w:rsidR="00BB69C9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Pr="00821C38">
        <w:rPr>
          <w:rFonts w:ascii="Times New Roman" w:hAnsi="Times New Roman" w:cs="Times New Roman"/>
          <w:sz w:val="26"/>
          <w:szCs w:val="26"/>
          <w:lang w:eastAsia="ru-RU"/>
        </w:rPr>
        <w:t>Республики Ингушетия за 2023-2025 годы»:</w:t>
      </w:r>
    </w:p>
    <w:p w:rsidR="00821C38" w:rsidRPr="00821C38" w:rsidRDefault="00821C38" w:rsidP="00821C38">
      <w:pPr>
        <w:spacing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709"/>
        <w:gridCol w:w="709"/>
        <w:gridCol w:w="1275"/>
      </w:tblGrid>
      <w:tr w:rsidR="00821C38" w:rsidRPr="00821C38" w:rsidTr="00594CC1">
        <w:tc>
          <w:tcPr>
            <w:tcW w:w="6096" w:type="dxa"/>
            <w:vMerge w:val="restart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3543" w:type="dxa"/>
            <w:gridSpan w:val="4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Годы</w:t>
            </w:r>
          </w:p>
        </w:tc>
      </w:tr>
      <w:tr w:rsidR="00821C38" w:rsidRPr="00821C38" w:rsidTr="00594CC1">
        <w:tc>
          <w:tcPr>
            <w:tcW w:w="6096" w:type="dxa"/>
            <w:vMerge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1275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Темп прироста, %</w:t>
            </w:r>
          </w:p>
        </w:tc>
      </w:tr>
      <w:tr w:rsidR="00821C38" w:rsidRPr="00821C38" w:rsidTr="00594CC1"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75" w:type="dxa"/>
          </w:tcPr>
          <w:p w:rsidR="00821C38" w:rsidRPr="00821C38" w:rsidRDefault="00821C38" w:rsidP="00821C38">
            <w:pPr>
              <w:spacing w:line="36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  <w:t>5</w:t>
            </w:r>
          </w:p>
        </w:tc>
      </w:tr>
      <w:tr w:rsidR="00821C38" w:rsidRPr="00821C38" w:rsidTr="00594CC1"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 xml:space="preserve">Общее число организаторов-экспортеров, </w:t>
            </w:r>
          </w:p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 xml:space="preserve">в том числе </w:t>
            </w:r>
          </w:p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представителей МСП</w:t>
            </w:r>
          </w:p>
        </w:tc>
        <w:tc>
          <w:tcPr>
            <w:tcW w:w="850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7</w:t>
            </w:r>
          </w:p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7</w:t>
            </w:r>
          </w:p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vAlign w:val="bottom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  <w:t>7</w:t>
            </w:r>
          </w:p>
          <w:p w:rsidR="00821C38" w:rsidRPr="00821C38" w:rsidRDefault="00821C38" w:rsidP="00821C38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</w:pPr>
          </w:p>
          <w:p w:rsidR="00821C38" w:rsidRPr="00821C38" w:rsidRDefault="00821C38" w:rsidP="00821C38">
            <w:pPr>
              <w:tabs>
                <w:tab w:val="left" w:pos="576"/>
              </w:tabs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5</w:t>
            </w:r>
          </w:p>
          <w:p w:rsidR="00821C38" w:rsidRPr="00821C38" w:rsidRDefault="00821C38" w:rsidP="00821C38">
            <w:pPr>
              <w:tabs>
                <w:tab w:val="left" w:pos="576"/>
              </w:tabs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</w:tr>
      <w:tr w:rsidR="00821C38" w:rsidRPr="00821C38" w:rsidTr="00594CC1"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Доля представителей МСП в общем числе организаций-экспортеров региона, в процентах от общего количества</w:t>
            </w:r>
          </w:p>
        </w:tc>
        <w:tc>
          <w:tcPr>
            <w:tcW w:w="850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1275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</w:tr>
      <w:tr w:rsidR="00821C38" w:rsidRPr="00821C38" w:rsidTr="00594CC1"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Число экспортеров не сырьевого неэнергетического экспорта</w:t>
            </w:r>
          </w:p>
        </w:tc>
        <w:tc>
          <w:tcPr>
            <w:tcW w:w="850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</w:tr>
      <w:tr w:rsidR="00821C38" w:rsidRPr="00821C38" w:rsidTr="00594CC1"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Количество компаний, получивших поддержку при заключении экспортных контрактов</w:t>
            </w:r>
          </w:p>
        </w:tc>
        <w:tc>
          <w:tcPr>
            <w:tcW w:w="850" w:type="dxa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164" w:firstLine="25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164" w:firstLine="25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100</w:t>
            </w:r>
          </w:p>
        </w:tc>
      </w:tr>
      <w:tr w:rsidR="00821C38" w:rsidRPr="00821C38" w:rsidTr="00594CC1"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Количество региональных партнерств, целью которых является осуществление и развитие экспорта</w:t>
            </w:r>
          </w:p>
        </w:tc>
        <w:tc>
          <w:tcPr>
            <w:tcW w:w="850" w:type="dxa"/>
          </w:tcPr>
          <w:p w:rsidR="00821C38" w:rsidRPr="00821C38" w:rsidRDefault="00821C38" w:rsidP="00821C38">
            <w:pPr>
              <w:spacing w:line="360" w:lineRule="auto"/>
              <w:ind w:left="-250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250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821C38" w:rsidRPr="00821C38" w:rsidRDefault="00821C38" w:rsidP="00821C38">
            <w:pPr>
              <w:spacing w:line="360" w:lineRule="auto"/>
              <w:ind w:left="-250" w:firstLine="93"/>
              <w:jc w:val="right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</w:tr>
      <w:tr w:rsidR="00821C38" w:rsidRPr="00821C38" w:rsidTr="00594CC1">
        <w:trPr>
          <w:trHeight w:val="1729"/>
        </w:trPr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Статус участия в межрегиональных кооперационных мероприятиях по развитию сотрудничества со странами-партнерами,</w:t>
            </w:r>
          </w:p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число мероприятий</w:t>
            </w:r>
          </w:p>
        </w:tc>
        <w:tc>
          <w:tcPr>
            <w:tcW w:w="850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да</w:t>
            </w:r>
          </w:p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да</w:t>
            </w:r>
          </w:p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да</w:t>
            </w:r>
          </w:p>
          <w:p w:rsidR="00821C38" w:rsidRPr="00821C38" w:rsidRDefault="00821C38" w:rsidP="00821C38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</w:p>
          <w:p w:rsidR="00821C38" w:rsidRPr="00821C38" w:rsidRDefault="00821C38" w:rsidP="00821C38">
            <w:pPr>
              <w:tabs>
                <w:tab w:val="left" w:pos="622"/>
              </w:tabs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:rsidR="00821C38" w:rsidRPr="00821C38" w:rsidRDefault="00821C38" w:rsidP="00821C38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highlight w:val="yellow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</w:tr>
      <w:tr w:rsidR="00821C38" w:rsidRPr="00821C38" w:rsidTr="00594CC1"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Количество реализованных совместных экспортных проектов с участием иностранных партнеров</w:t>
            </w:r>
          </w:p>
        </w:tc>
        <w:tc>
          <w:tcPr>
            <w:tcW w:w="850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</w:tr>
      <w:tr w:rsidR="00821C38" w:rsidRPr="00821C38" w:rsidTr="00594CC1">
        <w:tc>
          <w:tcPr>
            <w:tcW w:w="6096" w:type="dxa"/>
          </w:tcPr>
          <w:p w:rsidR="00821C38" w:rsidRPr="00821C38" w:rsidRDefault="00821C38" w:rsidP="00821C38">
            <w:pPr>
              <w:spacing w:line="360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Количество мероприятий региона, предусматривающих доведение информации о перспективных рынках, мерах поддержки и условиях доступа</w:t>
            </w:r>
          </w:p>
        </w:tc>
        <w:tc>
          <w:tcPr>
            <w:tcW w:w="850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821C38" w:rsidRPr="00821C38" w:rsidRDefault="00821C38" w:rsidP="00821C38">
            <w:pPr>
              <w:spacing w:line="360" w:lineRule="auto"/>
              <w:ind w:left="-164" w:right="175" w:firstLine="93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</w:pPr>
            <w:r w:rsidRPr="00821C38">
              <w:rPr>
                <w:rFonts w:ascii="Times New Roman" w:eastAsiaTheme="minorHAnsi" w:hAnsi="Times New Roman" w:cstheme="minorBidi"/>
                <w:sz w:val="24"/>
                <w:szCs w:val="24"/>
                <w:lang w:eastAsia="ru-RU"/>
              </w:rPr>
              <w:t>0</w:t>
            </w:r>
          </w:p>
        </w:tc>
      </w:tr>
    </w:tbl>
    <w:p w:rsidR="00594CC1" w:rsidRDefault="00811E4E" w:rsidP="00594CC1">
      <w:pPr>
        <w:pStyle w:val="1"/>
        <w:shd w:val="clear" w:color="auto" w:fill="auto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Кроме того, прорабатывается вопрос расширения возможности использования инструментов развития международных внешнеэкономических связей субъектов Российской Федерации, предусмотренных Федеральными законами</w:t>
      </w:r>
      <w:r w:rsidR="00B3188F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от</w:t>
      </w:r>
      <w:r w:rsidR="00B3188F">
        <w:rPr>
          <w:rFonts w:ascii="Times New Roman" w:hAnsi="Times New Roman" w:cs="Times New Roman"/>
          <w:sz w:val="26"/>
          <w:szCs w:val="26"/>
        </w:rPr>
        <w:t> 4 </w:t>
      </w:r>
      <w:r>
        <w:rPr>
          <w:rFonts w:ascii="Times New Roman" w:hAnsi="Times New Roman" w:cs="Times New Roman"/>
          <w:sz w:val="26"/>
          <w:szCs w:val="26"/>
        </w:rPr>
        <w:t>января</w:t>
      </w:r>
      <w:r w:rsidR="00B3188F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1999г. № 4-ФЗ «О координации международных и внешнеэкономических связей субъектов Российской Федерации» и от 26 июля </w:t>
      </w:r>
      <w:r w:rsidR="00B3188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2017</w:t>
      </w:r>
      <w:r w:rsidR="00B3188F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г.</w:t>
      </w:r>
      <w:r w:rsidR="00B3188F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B3188F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179-ФЗ </w:t>
      </w:r>
      <w:r w:rsidR="00B3188F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>«Об основах приграничного сотрудничества».</w:t>
      </w:r>
    </w:p>
    <w:p w:rsidR="009D5363" w:rsidRDefault="00811E4E" w:rsidP="00594CC1">
      <w:pPr>
        <w:pStyle w:val="1"/>
        <w:shd w:val="clear" w:color="auto" w:fill="auto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частности, указанными федеральными законами рекомендовано заключать соглашения об осуществлении международных и внешнеэкономических связей с субъектами иностранных федеративных государств, а также административно-территориальными образованиями иностранных государств или с органами государственной власти иностранных государств в целях продвижения региональных товаров (работ, услуг) на внешние рынки, определенные в качестве приоритетных для субъекта Российской Федерации в Экспортной стратегии.</w:t>
      </w:r>
    </w:p>
    <w:p w:rsidR="009D5363" w:rsidRDefault="00811E4E">
      <w:pPr>
        <w:pStyle w:val="1"/>
        <w:shd w:val="clear" w:color="auto" w:fill="auto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Рассматривается возможность подключения к национальной системе продвижения Российской Федерации за рубежом, в том числе за счет подключения всех представительств региона на рынках (во всех форматах) </w:t>
      </w:r>
      <w:r>
        <w:rPr>
          <w:rFonts w:ascii="Times New Roman" w:hAnsi="Times New Roman" w:cs="Times New Roman"/>
          <w:sz w:val="26"/>
          <w:szCs w:val="26"/>
        </w:rPr>
        <w:br/>
        <w:t>к единой информационной системе, синхронизации инструментов поддержки, осуществления взаимодействия с торговыми представительствами Российской Федерации в иностранных государствах, торговыми домами РЭЦ посредством указанной системы, ЦПЭ и другими региональными институтами развития</w:t>
      </w:r>
      <w:r w:rsidR="00B16F04">
        <w:rPr>
          <w:rFonts w:ascii="Times New Roman" w:hAnsi="Times New Roman" w:cs="Times New Roman"/>
          <w:sz w:val="26"/>
          <w:szCs w:val="26"/>
        </w:rPr>
        <w:t>.</w:t>
      </w:r>
      <w:r w:rsidR="007B5970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D5363" w:rsidRDefault="00811E4E">
      <w:pPr>
        <w:pStyle w:val="1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9D5363" w:rsidRDefault="00811E4E">
      <w:pPr>
        <w:tabs>
          <w:tab w:val="left" w:pos="0"/>
        </w:tabs>
        <w:spacing w:after="0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Настоящий Указ вступает в силу со дня его подписания.</w:t>
      </w:r>
    </w:p>
    <w:p w:rsidR="009D5363" w:rsidRDefault="009D5363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9D5363" w:rsidRDefault="009D5363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9D5363">
        <w:tc>
          <w:tcPr>
            <w:tcW w:w="3544" w:type="dxa"/>
            <w:vAlign w:val="bottom"/>
          </w:tcPr>
          <w:p w:rsidR="009D5363" w:rsidRDefault="00811E4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812" w:type="dxa"/>
            <w:vAlign w:val="bottom"/>
          </w:tcPr>
          <w:p w:rsidR="009D5363" w:rsidRDefault="009D5363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D5363">
        <w:tc>
          <w:tcPr>
            <w:tcW w:w="3544" w:type="dxa"/>
            <w:vAlign w:val="bottom"/>
          </w:tcPr>
          <w:p w:rsidR="009D5363" w:rsidRDefault="00811E4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Республики Ингушетия</w:t>
            </w:r>
          </w:p>
        </w:tc>
        <w:tc>
          <w:tcPr>
            <w:tcW w:w="5812" w:type="dxa"/>
            <w:vAlign w:val="bottom"/>
          </w:tcPr>
          <w:p w:rsidR="009D5363" w:rsidRDefault="00811E4E">
            <w:pPr>
              <w:spacing w:before="40" w:after="40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М. Калиматов</w:t>
            </w:r>
          </w:p>
        </w:tc>
      </w:tr>
      <w:tr w:rsidR="009D5363">
        <w:tc>
          <w:tcPr>
            <w:tcW w:w="3544" w:type="dxa"/>
            <w:vAlign w:val="bottom"/>
          </w:tcPr>
          <w:p w:rsidR="009D5363" w:rsidRDefault="009D536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812" w:type="dxa"/>
            <w:vAlign w:val="bottom"/>
          </w:tcPr>
          <w:p w:rsidR="009D5363" w:rsidRDefault="009D5363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D5363">
        <w:tc>
          <w:tcPr>
            <w:tcW w:w="3544" w:type="dxa"/>
            <w:vAlign w:val="bottom"/>
          </w:tcPr>
          <w:p w:rsidR="009D5363" w:rsidRDefault="00811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г. Магас</w:t>
            </w:r>
          </w:p>
        </w:tc>
        <w:tc>
          <w:tcPr>
            <w:tcW w:w="5812" w:type="dxa"/>
            <w:vAlign w:val="bottom"/>
          </w:tcPr>
          <w:p w:rsidR="009D5363" w:rsidRDefault="009D536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D5363">
        <w:tc>
          <w:tcPr>
            <w:tcW w:w="3544" w:type="dxa"/>
            <w:vAlign w:val="bottom"/>
          </w:tcPr>
          <w:p w:rsidR="009D5363" w:rsidRDefault="00811E4E" w:rsidP="009875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«___»____________ 202</w:t>
            </w:r>
            <w:r w:rsidR="0098755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5812" w:type="dxa"/>
            <w:vAlign w:val="bottom"/>
          </w:tcPr>
          <w:p w:rsidR="009D5363" w:rsidRDefault="009D536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D5363">
        <w:tc>
          <w:tcPr>
            <w:tcW w:w="3544" w:type="dxa"/>
            <w:vAlign w:val="bottom"/>
          </w:tcPr>
          <w:p w:rsidR="009D5363" w:rsidRDefault="009D536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812" w:type="dxa"/>
            <w:vAlign w:val="bottom"/>
          </w:tcPr>
          <w:p w:rsidR="009D5363" w:rsidRDefault="009D536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9D5363">
        <w:tc>
          <w:tcPr>
            <w:tcW w:w="3544" w:type="dxa"/>
            <w:vAlign w:val="bottom"/>
          </w:tcPr>
          <w:p w:rsidR="009D5363" w:rsidRDefault="00811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_____</w:t>
            </w:r>
          </w:p>
          <w:p w:rsidR="009D5363" w:rsidRDefault="009D536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812" w:type="dxa"/>
            <w:vAlign w:val="bottom"/>
          </w:tcPr>
          <w:p w:rsidR="009D5363" w:rsidRDefault="009D536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9D5363" w:rsidRDefault="009D5363">
      <w:pPr>
        <w:pStyle w:val="aa"/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9D5363" w:rsidSect="00A960F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213" w:rsidRDefault="00970213">
      <w:pPr>
        <w:spacing w:line="240" w:lineRule="auto"/>
      </w:pPr>
      <w:r>
        <w:separator/>
      </w:r>
    </w:p>
  </w:endnote>
  <w:endnote w:type="continuationSeparator" w:id="0">
    <w:p w:rsidR="00970213" w:rsidRDefault="00970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213" w:rsidRDefault="00970213">
      <w:pPr>
        <w:spacing w:after="0"/>
      </w:pPr>
      <w:r>
        <w:separator/>
      </w:r>
    </w:p>
  </w:footnote>
  <w:footnote w:type="continuationSeparator" w:id="0">
    <w:p w:rsidR="00970213" w:rsidRDefault="009702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9F2" w:rsidRPr="001379F2" w:rsidRDefault="001379F2" w:rsidP="001379F2">
    <w:pPr>
      <w:pStyle w:val="a3"/>
      <w:ind w:hanging="56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77D"/>
    <w:rsid w:val="00004ACF"/>
    <w:rsid w:val="000146F1"/>
    <w:rsid w:val="0001552A"/>
    <w:rsid w:val="00021C4C"/>
    <w:rsid w:val="00033A05"/>
    <w:rsid w:val="00046DD5"/>
    <w:rsid w:val="00056823"/>
    <w:rsid w:val="00056C5B"/>
    <w:rsid w:val="00084FBD"/>
    <w:rsid w:val="00087B0C"/>
    <w:rsid w:val="00091851"/>
    <w:rsid w:val="00093722"/>
    <w:rsid w:val="0009629D"/>
    <w:rsid w:val="000B0C58"/>
    <w:rsid w:val="000B1413"/>
    <w:rsid w:val="000B4E2B"/>
    <w:rsid w:val="000C4A15"/>
    <w:rsid w:val="000C6AC4"/>
    <w:rsid w:val="000D5F10"/>
    <w:rsid w:val="000D7FED"/>
    <w:rsid w:val="000F0F8E"/>
    <w:rsid w:val="00107088"/>
    <w:rsid w:val="00120BB1"/>
    <w:rsid w:val="001247C4"/>
    <w:rsid w:val="001379F2"/>
    <w:rsid w:val="00144013"/>
    <w:rsid w:val="001540CB"/>
    <w:rsid w:val="00155F11"/>
    <w:rsid w:val="001564CA"/>
    <w:rsid w:val="001655DD"/>
    <w:rsid w:val="0017071C"/>
    <w:rsid w:val="001764CB"/>
    <w:rsid w:val="00183509"/>
    <w:rsid w:val="001869F7"/>
    <w:rsid w:val="00187224"/>
    <w:rsid w:val="0019563B"/>
    <w:rsid w:val="001973FC"/>
    <w:rsid w:val="001A5E50"/>
    <w:rsid w:val="001A6D24"/>
    <w:rsid w:val="001D26B9"/>
    <w:rsid w:val="001D6CFA"/>
    <w:rsid w:val="001E5D9A"/>
    <w:rsid w:val="001F0ADE"/>
    <w:rsid w:val="001F52B5"/>
    <w:rsid w:val="00201F0F"/>
    <w:rsid w:val="002064B0"/>
    <w:rsid w:val="00206A0A"/>
    <w:rsid w:val="00214B0D"/>
    <w:rsid w:val="00216C0E"/>
    <w:rsid w:val="0021705A"/>
    <w:rsid w:val="0022716D"/>
    <w:rsid w:val="0023459F"/>
    <w:rsid w:val="0027161E"/>
    <w:rsid w:val="002A1EA5"/>
    <w:rsid w:val="002D0064"/>
    <w:rsid w:val="002E3746"/>
    <w:rsid w:val="002E74D0"/>
    <w:rsid w:val="002F6EEB"/>
    <w:rsid w:val="0030601C"/>
    <w:rsid w:val="00307935"/>
    <w:rsid w:val="00315474"/>
    <w:rsid w:val="0031771B"/>
    <w:rsid w:val="00322BA9"/>
    <w:rsid w:val="00366B14"/>
    <w:rsid w:val="00367715"/>
    <w:rsid w:val="003961A5"/>
    <w:rsid w:val="003C04FC"/>
    <w:rsid w:val="003E0EEE"/>
    <w:rsid w:val="003E302C"/>
    <w:rsid w:val="003E3CCB"/>
    <w:rsid w:val="003F0635"/>
    <w:rsid w:val="003F4948"/>
    <w:rsid w:val="0040327C"/>
    <w:rsid w:val="00404FE5"/>
    <w:rsid w:val="00412189"/>
    <w:rsid w:val="00412785"/>
    <w:rsid w:val="00423098"/>
    <w:rsid w:val="00423B74"/>
    <w:rsid w:val="004247FC"/>
    <w:rsid w:val="00437545"/>
    <w:rsid w:val="00447EF2"/>
    <w:rsid w:val="00456366"/>
    <w:rsid w:val="004601B2"/>
    <w:rsid w:val="0046241C"/>
    <w:rsid w:val="00463096"/>
    <w:rsid w:val="00463249"/>
    <w:rsid w:val="004662FA"/>
    <w:rsid w:val="00477C14"/>
    <w:rsid w:val="00477CFB"/>
    <w:rsid w:val="00480AFE"/>
    <w:rsid w:val="004A52BD"/>
    <w:rsid w:val="004C2FD8"/>
    <w:rsid w:val="004C5BA8"/>
    <w:rsid w:val="004C5F96"/>
    <w:rsid w:val="004C6F5C"/>
    <w:rsid w:val="004E52CA"/>
    <w:rsid w:val="004F2B9A"/>
    <w:rsid w:val="004F6625"/>
    <w:rsid w:val="004F6D96"/>
    <w:rsid w:val="0050198D"/>
    <w:rsid w:val="005424E4"/>
    <w:rsid w:val="00546D78"/>
    <w:rsid w:val="005520F5"/>
    <w:rsid w:val="00552E29"/>
    <w:rsid w:val="00591CB5"/>
    <w:rsid w:val="00591F82"/>
    <w:rsid w:val="00594970"/>
    <w:rsid w:val="00594CC1"/>
    <w:rsid w:val="00596632"/>
    <w:rsid w:val="005A44D9"/>
    <w:rsid w:val="005A5487"/>
    <w:rsid w:val="005B0B61"/>
    <w:rsid w:val="005C7260"/>
    <w:rsid w:val="005D0CF3"/>
    <w:rsid w:val="005E2F7B"/>
    <w:rsid w:val="005F28C4"/>
    <w:rsid w:val="006006BC"/>
    <w:rsid w:val="00600FE1"/>
    <w:rsid w:val="006016A0"/>
    <w:rsid w:val="00605068"/>
    <w:rsid w:val="00612BEC"/>
    <w:rsid w:val="00620B46"/>
    <w:rsid w:val="00620E22"/>
    <w:rsid w:val="006549D4"/>
    <w:rsid w:val="00661FEA"/>
    <w:rsid w:val="00670C86"/>
    <w:rsid w:val="00675E4E"/>
    <w:rsid w:val="00677BCD"/>
    <w:rsid w:val="00685C52"/>
    <w:rsid w:val="006868B1"/>
    <w:rsid w:val="00695FD8"/>
    <w:rsid w:val="006A3582"/>
    <w:rsid w:val="006B2EF1"/>
    <w:rsid w:val="006B4ECE"/>
    <w:rsid w:val="006D677D"/>
    <w:rsid w:val="0070663C"/>
    <w:rsid w:val="007130B9"/>
    <w:rsid w:val="007175CF"/>
    <w:rsid w:val="007267DB"/>
    <w:rsid w:val="0075380E"/>
    <w:rsid w:val="007565E4"/>
    <w:rsid w:val="00764BFA"/>
    <w:rsid w:val="00771903"/>
    <w:rsid w:val="0078434D"/>
    <w:rsid w:val="007B5970"/>
    <w:rsid w:val="007C323A"/>
    <w:rsid w:val="007C4584"/>
    <w:rsid w:val="007C79BA"/>
    <w:rsid w:val="007C7B41"/>
    <w:rsid w:val="007D42B4"/>
    <w:rsid w:val="007D77CA"/>
    <w:rsid w:val="007E0466"/>
    <w:rsid w:val="007F3144"/>
    <w:rsid w:val="00811E4E"/>
    <w:rsid w:val="00821C38"/>
    <w:rsid w:val="00857403"/>
    <w:rsid w:val="00880D2F"/>
    <w:rsid w:val="00882375"/>
    <w:rsid w:val="008A22BB"/>
    <w:rsid w:val="008C6385"/>
    <w:rsid w:val="008C6D5C"/>
    <w:rsid w:val="008C72CF"/>
    <w:rsid w:val="008D292A"/>
    <w:rsid w:val="008E25DE"/>
    <w:rsid w:val="008F2976"/>
    <w:rsid w:val="0090234E"/>
    <w:rsid w:val="00941849"/>
    <w:rsid w:val="009543F6"/>
    <w:rsid w:val="00955D12"/>
    <w:rsid w:val="009671C5"/>
    <w:rsid w:val="00970213"/>
    <w:rsid w:val="00972466"/>
    <w:rsid w:val="00973FAD"/>
    <w:rsid w:val="00985861"/>
    <w:rsid w:val="0098755C"/>
    <w:rsid w:val="009875EA"/>
    <w:rsid w:val="009933A3"/>
    <w:rsid w:val="009A1A56"/>
    <w:rsid w:val="009B27CF"/>
    <w:rsid w:val="009C21D8"/>
    <w:rsid w:val="009D47C7"/>
    <w:rsid w:val="009D5363"/>
    <w:rsid w:val="009F66AE"/>
    <w:rsid w:val="009F7952"/>
    <w:rsid w:val="00A0317B"/>
    <w:rsid w:val="00A05F59"/>
    <w:rsid w:val="00A10CA4"/>
    <w:rsid w:val="00A41036"/>
    <w:rsid w:val="00A4497F"/>
    <w:rsid w:val="00A51EF8"/>
    <w:rsid w:val="00A569B9"/>
    <w:rsid w:val="00A7013C"/>
    <w:rsid w:val="00A83A16"/>
    <w:rsid w:val="00A85CB7"/>
    <w:rsid w:val="00A90F14"/>
    <w:rsid w:val="00A95D73"/>
    <w:rsid w:val="00A960FE"/>
    <w:rsid w:val="00A96E8F"/>
    <w:rsid w:val="00AA226E"/>
    <w:rsid w:val="00AB4240"/>
    <w:rsid w:val="00AE1DF7"/>
    <w:rsid w:val="00AE4D57"/>
    <w:rsid w:val="00AF0EF0"/>
    <w:rsid w:val="00AF4532"/>
    <w:rsid w:val="00B02D00"/>
    <w:rsid w:val="00B16F04"/>
    <w:rsid w:val="00B213C9"/>
    <w:rsid w:val="00B23C84"/>
    <w:rsid w:val="00B3188F"/>
    <w:rsid w:val="00B320A5"/>
    <w:rsid w:val="00B32E92"/>
    <w:rsid w:val="00B52CAF"/>
    <w:rsid w:val="00B624CB"/>
    <w:rsid w:val="00B6432A"/>
    <w:rsid w:val="00B74AAE"/>
    <w:rsid w:val="00B83080"/>
    <w:rsid w:val="00B97DAA"/>
    <w:rsid w:val="00BB69C9"/>
    <w:rsid w:val="00BC3CD3"/>
    <w:rsid w:val="00BC5092"/>
    <w:rsid w:val="00BC7455"/>
    <w:rsid w:val="00BD3188"/>
    <w:rsid w:val="00BD3D16"/>
    <w:rsid w:val="00BD538D"/>
    <w:rsid w:val="00BD69B9"/>
    <w:rsid w:val="00BE3119"/>
    <w:rsid w:val="00BF4F0F"/>
    <w:rsid w:val="00C25654"/>
    <w:rsid w:val="00C27EED"/>
    <w:rsid w:val="00C30E2C"/>
    <w:rsid w:val="00C31DAB"/>
    <w:rsid w:val="00C527EC"/>
    <w:rsid w:val="00C619AB"/>
    <w:rsid w:val="00C65268"/>
    <w:rsid w:val="00C70375"/>
    <w:rsid w:val="00C770B9"/>
    <w:rsid w:val="00C8347F"/>
    <w:rsid w:val="00C929DE"/>
    <w:rsid w:val="00CA07D6"/>
    <w:rsid w:val="00CB7CC1"/>
    <w:rsid w:val="00CF7BF7"/>
    <w:rsid w:val="00D0126A"/>
    <w:rsid w:val="00D05DA1"/>
    <w:rsid w:val="00D102B0"/>
    <w:rsid w:val="00D23DAB"/>
    <w:rsid w:val="00D25843"/>
    <w:rsid w:val="00D30524"/>
    <w:rsid w:val="00D53C07"/>
    <w:rsid w:val="00D61884"/>
    <w:rsid w:val="00D61F1F"/>
    <w:rsid w:val="00D72C46"/>
    <w:rsid w:val="00D73133"/>
    <w:rsid w:val="00D86975"/>
    <w:rsid w:val="00D90B59"/>
    <w:rsid w:val="00DC5754"/>
    <w:rsid w:val="00DC5A02"/>
    <w:rsid w:val="00DC63DE"/>
    <w:rsid w:val="00DC66FE"/>
    <w:rsid w:val="00DC7074"/>
    <w:rsid w:val="00DE2F06"/>
    <w:rsid w:val="00DE59A1"/>
    <w:rsid w:val="00DF1AE8"/>
    <w:rsid w:val="00DF4C6D"/>
    <w:rsid w:val="00E03D06"/>
    <w:rsid w:val="00E2447C"/>
    <w:rsid w:val="00E31CE7"/>
    <w:rsid w:val="00E404A2"/>
    <w:rsid w:val="00E54422"/>
    <w:rsid w:val="00E65DC2"/>
    <w:rsid w:val="00E7083A"/>
    <w:rsid w:val="00E71878"/>
    <w:rsid w:val="00E811AB"/>
    <w:rsid w:val="00E86B66"/>
    <w:rsid w:val="00E90C5E"/>
    <w:rsid w:val="00E914FF"/>
    <w:rsid w:val="00E94F22"/>
    <w:rsid w:val="00EC338E"/>
    <w:rsid w:val="00EC466C"/>
    <w:rsid w:val="00ED0D44"/>
    <w:rsid w:val="00ED0E2A"/>
    <w:rsid w:val="00ED1BDF"/>
    <w:rsid w:val="00ED5F2F"/>
    <w:rsid w:val="00EE2A88"/>
    <w:rsid w:val="00EE693F"/>
    <w:rsid w:val="00EF41DA"/>
    <w:rsid w:val="00F20AA1"/>
    <w:rsid w:val="00F2225C"/>
    <w:rsid w:val="00F40CC4"/>
    <w:rsid w:val="00F46FA3"/>
    <w:rsid w:val="00F57B5C"/>
    <w:rsid w:val="00FA4852"/>
    <w:rsid w:val="00FC2276"/>
    <w:rsid w:val="00FD6712"/>
    <w:rsid w:val="00FE2332"/>
    <w:rsid w:val="00FF2658"/>
    <w:rsid w:val="00FF7AE2"/>
    <w:rsid w:val="083B03E0"/>
    <w:rsid w:val="0BC652E5"/>
    <w:rsid w:val="5C57280E"/>
    <w:rsid w:val="5FB2478F"/>
    <w:rsid w:val="627D57E0"/>
    <w:rsid w:val="740E483C"/>
    <w:rsid w:val="7938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Body Text"/>
    <w:basedOn w:val="a"/>
    <w:link w:val="a6"/>
    <w:uiPriority w:val="1"/>
    <w:qFormat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8"/>
      <w:szCs w:val="2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_"/>
    <w:basedOn w:val="a0"/>
    <w:link w:val="1"/>
    <w:qFormat/>
    <w:locked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qFormat/>
    <w:pPr>
      <w:shd w:val="clear" w:color="auto" w:fill="FFFFFF"/>
      <w:spacing w:after="1680" w:line="0" w:lineRule="atLeast"/>
    </w:pPr>
    <w:rPr>
      <w:sz w:val="27"/>
      <w:szCs w:val="27"/>
    </w:rPr>
  </w:style>
  <w:style w:type="character" w:customStyle="1" w:styleId="10">
    <w:name w:val="Заголовок №1_"/>
    <w:basedOn w:val="a0"/>
    <w:link w:val="11"/>
    <w:qFormat/>
    <w:locked/>
    <w:rPr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qFormat/>
    <w:pPr>
      <w:shd w:val="clear" w:color="auto" w:fill="FFFFFF"/>
      <w:spacing w:before="1680" w:after="720" w:line="0" w:lineRule="atLeast"/>
      <w:jc w:val="both"/>
      <w:outlineLvl w:val="0"/>
    </w:pPr>
    <w:rPr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qFormat/>
    <w:rPr>
      <w:rFonts w:ascii="Cambria" w:eastAsia="Cambria" w:hAnsi="Cambria" w:cs="Cambria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paragraph" w:styleId="ad">
    <w:name w:val="Balloon Text"/>
    <w:basedOn w:val="a"/>
    <w:link w:val="ae"/>
    <w:uiPriority w:val="99"/>
    <w:semiHidden/>
    <w:unhideWhenUsed/>
    <w:rsid w:val="005C7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726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Body Text"/>
    <w:basedOn w:val="a"/>
    <w:link w:val="a6"/>
    <w:uiPriority w:val="1"/>
    <w:qFormat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8"/>
      <w:szCs w:val="2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_"/>
    <w:basedOn w:val="a0"/>
    <w:link w:val="1"/>
    <w:qFormat/>
    <w:locked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qFormat/>
    <w:pPr>
      <w:shd w:val="clear" w:color="auto" w:fill="FFFFFF"/>
      <w:spacing w:after="1680" w:line="0" w:lineRule="atLeast"/>
    </w:pPr>
    <w:rPr>
      <w:sz w:val="27"/>
      <w:szCs w:val="27"/>
    </w:rPr>
  </w:style>
  <w:style w:type="character" w:customStyle="1" w:styleId="10">
    <w:name w:val="Заголовок №1_"/>
    <w:basedOn w:val="a0"/>
    <w:link w:val="11"/>
    <w:qFormat/>
    <w:locked/>
    <w:rPr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qFormat/>
    <w:pPr>
      <w:shd w:val="clear" w:color="auto" w:fill="FFFFFF"/>
      <w:spacing w:before="1680" w:after="720" w:line="0" w:lineRule="atLeast"/>
      <w:jc w:val="both"/>
      <w:outlineLvl w:val="0"/>
    </w:pPr>
    <w:rPr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qFormat/>
    <w:rPr>
      <w:rFonts w:ascii="Cambria" w:eastAsia="Cambria" w:hAnsi="Cambria" w:cs="Cambria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paragraph" w:styleId="ad">
    <w:name w:val="Balloon Text"/>
    <w:basedOn w:val="a"/>
    <w:link w:val="ae"/>
    <w:uiPriority w:val="99"/>
    <w:semiHidden/>
    <w:unhideWhenUsed/>
    <w:rsid w:val="005C7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726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37C17-5F1A-4FA8-AFAA-20ADD8C7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2289</Words>
  <Characters>13050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</cp:lastModifiedBy>
  <cp:revision>2</cp:revision>
  <cp:lastPrinted>2026-06-22T10:00:00Z</cp:lastPrinted>
  <dcterms:created xsi:type="dcterms:W3CDTF">2026-07-02T08:45:00Z</dcterms:created>
  <dcterms:modified xsi:type="dcterms:W3CDTF">2026-07-02T08:45:00Z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9CD67FD82B604595A4095E243E2C5C86_13</vt:lpwstr>
  </property>
</Properties>
</file>